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009F"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27FEC774" w14:textId="77777777" w:rsidR="00354E00" w:rsidRPr="00DC49CB" w:rsidRDefault="00354E00" w:rsidP="00DC49CB">
      <w:pPr>
        <w:numPr>
          <w:ilvl w:val="0"/>
          <w:numId w:val="0"/>
        </w:numPr>
        <w:jc w:val="center"/>
        <w:rPr>
          <w:rFonts w:ascii="Arial" w:hAnsi="Arial" w:cs="Arial"/>
          <w:b/>
          <w:sz w:val="32"/>
          <w:szCs w:val="32"/>
        </w:rPr>
      </w:pPr>
    </w:p>
    <w:p w14:paraId="743671FF" w14:textId="77777777" w:rsidR="004C3A65" w:rsidRPr="00DC49CB" w:rsidRDefault="004C3A65" w:rsidP="00DC49CB">
      <w:pPr>
        <w:numPr>
          <w:ilvl w:val="0"/>
          <w:numId w:val="0"/>
        </w:numPr>
        <w:jc w:val="center"/>
        <w:rPr>
          <w:rFonts w:ascii="Arial" w:hAnsi="Arial" w:cs="Arial"/>
          <w:b/>
          <w:szCs w:val="24"/>
        </w:rPr>
      </w:pPr>
    </w:p>
    <w:p w14:paraId="67C04111"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8D2642">
        <w:rPr>
          <w:rFonts w:ascii="Arial" w:hAnsi="Arial" w:cs="Arial"/>
          <w:b/>
          <w:sz w:val="28"/>
          <w:szCs w:val="28"/>
        </w:rPr>
        <w:t>ssue Statement</w:t>
      </w:r>
      <w:r w:rsidRPr="00DC49CB">
        <w:rPr>
          <w:rFonts w:ascii="Arial" w:hAnsi="Arial" w:cs="Arial"/>
          <w:b/>
          <w:sz w:val="28"/>
          <w:szCs w:val="28"/>
        </w:rPr>
        <w:t xml:space="preserve"> (Block #15 on PS Form 8190):</w:t>
      </w:r>
    </w:p>
    <w:p w14:paraId="558D05B6" w14:textId="77777777" w:rsidR="004C3A65" w:rsidRPr="00DC49CB" w:rsidRDefault="004C3A65" w:rsidP="00DC49CB">
      <w:pPr>
        <w:numPr>
          <w:ilvl w:val="0"/>
          <w:numId w:val="0"/>
        </w:numPr>
        <w:overflowPunct/>
        <w:ind w:left="720"/>
        <w:textAlignment w:val="auto"/>
        <w:rPr>
          <w:rFonts w:ascii="Arial" w:hAnsi="Arial" w:cs="Arial"/>
          <w:szCs w:val="24"/>
        </w:rPr>
      </w:pPr>
    </w:p>
    <w:p w14:paraId="1E20FD79" w14:textId="42A87F37" w:rsidR="009A781F" w:rsidRPr="00423828" w:rsidRDefault="009A781F" w:rsidP="00867389">
      <w:pPr>
        <w:numPr>
          <w:ilvl w:val="0"/>
          <w:numId w:val="0"/>
        </w:numPr>
        <w:overflowPunct/>
        <w:ind w:left="720" w:right="-288"/>
        <w:textAlignment w:val="auto"/>
        <w:rPr>
          <w:rFonts w:ascii="Arial" w:hAnsi="Arial" w:cs="Arial"/>
          <w:szCs w:val="24"/>
        </w:rPr>
      </w:pPr>
      <w:r w:rsidRPr="00DC49CB">
        <w:rPr>
          <w:rFonts w:ascii="Arial" w:hAnsi="Arial" w:cs="Arial"/>
          <w:szCs w:val="24"/>
        </w:rPr>
        <w:t xml:space="preserve">Did Management </w:t>
      </w:r>
      <w:r w:rsidR="00481DC4">
        <w:rPr>
          <w:rFonts w:ascii="Arial" w:hAnsi="Arial" w:cs="Arial"/>
          <w:szCs w:val="24"/>
        </w:rPr>
        <w:t xml:space="preserve">at the </w:t>
      </w:r>
      <w:r w:rsidR="00481DC4" w:rsidRPr="00F3190C">
        <w:rPr>
          <w:rFonts w:ascii="Arial" w:hAnsi="Arial" w:cs="Arial"/>
          <w:b/>
          <w:szCs w:val="24"/>
          <w:u w:val="single"/>
        </w:rPr>
        <w:t>[Station/Post Office]</w:t>
      </w:r>
      <w:r w:rsidR="00481DC4">
        <w:rPr>
          <w:rFonts w:ascii="Arial" w:hAnsi="Arial" w:cs="Arial"/>
          <w:b/>
          <w:szCs w:val="24"/>
        </w:rPr>
        <w:t xml:space="preserve"> </w:t>
      </w:r>
      <w:r w:rsidRPr="00DC49CB">
        <w:rPr>
          <w:rFonts w:ascii="Arial" w:hAnsi="Arial" w:cs="Arial"/>
          <w:szCs w:val="24"/>
        </w:rPr>
        <w:t>violate</w:t>
      </w:r>
      <w:r w:rsidR="00481DC4">
        <w:rPr>
          <w:rFonts w:ascii="Arial" w:hAnsi="Arial" w:cs="Arial"/>
          <w:szCs w:val="24"/>
        </w:rPr>
        <w:t xml:space="preserve"> </w:t>
      </w:r>
      <w:r w:rsidR="009524E3">
        <w:rPr>
          <w:rFonts w:ascii="Arial" w:hAnsi="Arial" w:cs="Arial"/>
          <w:szCs w:val="24"/>
        </w:rPr>
        <w:t xml:space="preserve">Article 7, Sections 2.B and 2.C and the </w:t>
      </w:r>
      <w:r w:rsidR="00423828">
        <w:rPr>
          <w:rFonts w:ascii="Arial" w:hAnsi="Arial" w:cs="Arial"/>
          <w:szCs w:val="24"/>
        </w:rPr>
        <w:t xml:space="preserve">Step 4 settlement M-01276 via </w:t>
      </w:r>
      <w:r w:rsidR="00481DC4">
        <w:rPr>
          <w:rFonts w:ascii="Arial" w:hAnsi="Arial" w:cs="Arial"/>
          <w:szCs w:val="24"/>
        </w:rPr>
        <w:t xml:space="preserve">Article </w:t>
      </w:r>
      <w:r w:rsidR="00423828">
        <w:rPr>
          <w:rFonts w:ascii="Arial" w:hAnsi="Arial" w:cs="Arial"/>
          <w:szCs w:val="24"/>
        </w:rPr>
        <w:t xml:space="preserve">15 of the National Agreement by assigning rural craft work to City Carrier Assistant(s) (CCAs) </w:t>
      </w:r>
      <w:r w:rsidR="00423828">
        <w:rPr>
          <w:rFonts w:ascii="Arial" w:hAnsi="Arial" w:cs="Arial"/>
          <w:b/>
          <w:szCs w:val="24"/>
          <w:u w:val="single"/>
        </w:rPr>
        <w:t>[Name(s)]</w:t>
      </w:r>
      <w:r w:rsidR="00423828">
        <w:rPr>
          <w:rFonts w:ascii="Arial" w:hAnsi="Arial" w:cs="Arial"/>
          <w:szCs w:val="24"/>
        </w:rPr>
        <w:t xml:space="preserve"> on </w:t>
      </w:r>
      <w:r w:rsidR="00423828">
        <w:rPr>
          <w:rFonts w:ascii="Arial" w:hAnsi="Arial" w:cs="Arial"/>
          <w:b/>
          <w:szCs w:val="24"/>
          <w:u w:val="single"/>
        </w:rPr>
        <w:t>[Date(s)]</w:t>
      </w:r>
      <w:r w:rsidR="00423828">
        <w:rPr>
          <w:rFonts w:ascii="Arial" w:hAnsi="Arial" w:cs="Arial"/>
          <w:szCs w:val="24"/>
        </w:rPr>
        <w:t xml:space="preserve">, and if so, what should the remedy be?  </w:t>
      </w:r>
    </w:p>
    <w:p w14:paraId="72A8C313" w14:textId="77777777" w:rsidR="00481DC4" w:rsidRPr="00DC49CB" w:rsidRDefault="00481DC4" w:rsidP="00DC49CB">
      <w:pPr>
        <w:numPr>
          <w:ilvl w:val="0"/>
          <w:numId w:val="0"/>
        </w:numPr>
        <w:overflowPunct/>
        <w:ind w:left="720"/>
        <w:textAlignment w:val="auto"/>
        <w:rPr>
          <w:rFonts w:ascii="Arial" w:hAnsi="Arial" w:cs="Arial"/>
          <w:szCs w:val="24"/>
        </w:rPr>
      </w:pPr>
    </w:p>
    <w:p w14:paraId="4F50B1FA" w14:textId="77777777" w:rsidR="004C3A65" w:rsidRPr="00DC49CB" w:rsidRDefault="004C3A65" w:rsidP="00DC49CB">
      <w:pPr>
        <w:numPr>
          <w:ilvl w:val="0"/>
          <w:numId w:val="0"/>
        </w:numPr>
        <w:overflowPunct/>
        <w:ind w:left="720"/>
        <w:textAlignment w:val="auto"/>
        <w:rPr>
          <w:rFonts w:ascii="Arial" w:hAnsi="Arial" w:cs="Arial"/>
          <w:szCs w:val="24"/>
        </w:rPr>
      </w:pPr>
    </w:p>
    <w:p w14:paraId="65C8AA3F"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8D2642">
        <w:rPr>
          <w:rFonts w:ascii="Arial" w:hAnsi="Arial" w:cs="Arial"/>
          <w:b/>
          <w:sz w:val="28"/>
          <w:szCs w:val="28"/>
        </w:rPr>
        <w:t>nion Facts and Contentions</w:t>
      </w:r>
      <w:r w:rsidRPr="00DC49CB">
        <w:rPr>
          <w:rFonts w:ascii="Arial" w:hAnsi="Arial" w:cs="Arial"/>
          <w:b/>
          <w:sz w:val="28"/>
          <w:szCs w:val="28"/>
        </w:rPr>
        <w:t xml:space="preserve"> (Block #17 on PS Form 8190):</w:t>
      </w:r>
    </w:p>
    <w:p w14:paraId="5E381857" w14:textId="77777777" w:rsidR="004C3A65" w:rsidRPr="00DC49CB" w:rsidRDefault="004C3A65" w:rsidP="00DC49CB">
      <w:pPr>
        <w:numPr>
          <w:ilvl w:val="0"/>
          <w:numId w:val="0"/>
        </w:numPr>
        <w:rPr>
          <w:rFonts w:ascii="Arial" w:hAnsi="Arial" w:cs="Arial"/>
          <w:b/>
          <w:szCs w:val="24"/>
        </w:rPr>
      </w:pPr>
    </w:p>
    <w:p w14:paraId="290A9933"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16A3F9F8" w14:textId="77777777" w:rsidR="008035F2" w:rsidRPr="00DC49CB" w:rsidRDefault="008035F2" w:rsidP="00DC49CB">
      <w:pPr>
        <w:numPr>
          <w:ilvl w:val="0"/>
          <w:numId w:val="0"/>
        </w:numPr>
        <w:ind w:left="630"/>
        <w:rPr>
          <w:rFonts w:ascii="Arial" w:hAnsi="Arial" w:cs="Arial"/>
          <w:b/>
          <w:szCs w:val="24"/>
        </w:rPr>
      </w:pPr>
    </w:p>
    <w:p w14:paraId="2BB95AAA" w14:textId="77777777" w:rsidR="00423828" w:rsidRDefault="00423828" w:rsidP="00C85ADA">
      <w:pPr>
        <w:numPr>
          <w:ilvl w:val="0"/>
          <w:numId w:val="33"/>
        </w:numPr>
        <w:overflowPunct/>
        <w:autoSpaceDE/>
        <w:autoSpaceDN/>
        <w:adjustRightInd/>
        <w:ind w:left="270" w:firstLine="0"/>
        <w:textAlignment w:val="auto"/>
        <w:rPr>
          <w:rFonts w:ascii="Arial" w:hAnsi="Arial" w:cs="Arial"/>
          <w:szCs w:val="24"/>
        </w:rPr>
      </w:pPr>
      <w:r>
        <w:rPr>
          <w:rFonts w:ascii="Arial" w:hAnsi="Arial" w:cs="Arial"/>
          <w:szCs w:val="24"/>
        </w:rPr>
        <w:t>CCA(s)</w:t>
      </w:r>
      <w:r w:rsidR="00B120AE">
        <w:rPr>
          <w:rFonts w:ascii="Arial" w:hAnsi="Arial" w:cs="Arial"/>
          <w:szCs w:val="24"/>
        </w:rPr>
        <w:t xml:space="preserve"> Letter Carrier(s)</w:t>
      </w:r>
      <w:r>
        <w:rPr>
          <w:rFonts w:ascii="Arial" w:hAnsi="Arial" w:cs="Arial"/>
          <w:szCs w:val="24"/>
        </w:rPr>
        <w:t xml:space="preserve"> </w:t>
      </w:r>
      <w:r>
        <w:rPr>
          <w:rFonts w:ascii="Arial" w:hAnsi="Arial" w:cs="Arial"/>
          <w:b/>
          <w:szCs w:val="24"/>
          <w:u w:val="single"/>
        </w:rPr>
        <w:t>[Name(s)]</w:t>
      </w:r>
      <w:r>
        <w:rPr>
          <w:rFonts w:ascii="Arial" w:hAnsi="Arial" w:cs="Arial"/>
          <w:szCs w:val="24"/>
        </w:rPr>
        <w:t xml:space="preserve"> performed rural craft work as follows:</w:t>
      </w:r>
    </w:p>
    <w:p w14:paraId="00D7EEBF" w14:textId="77777777" w:rsidR="00423828" w:rsidRDefault="00423828" w:rsidP="00423828">
      <w:pPr>
        <w:numPr>
          <w:ilvl w:val="0"/>
          <w:numId w:val="0"/>
        </w:numPr>
        <w:overflowPunct/>
        <w:autoSpaceDE/>
        <w:autoSpaceDN/>
        <w:adjustRightInd/>
        <w:ind w:left="720"/>
        <w:textAlignment w:val="auto"/>
        <w:rPr>
          <w:rFonts w:ascii="Arial" w:hAnsi="Arial" w:cs="Arial"/>
          <w:szCs w:val="24"/>
        </w:rPr>
      </w:pPr>
    </w:p>
    <w:p w14:paraId="76EED7B2" w14:textId="77777777" w:rsidR="00DC49CB" w:rsidRPr="00423828" w:rsidRDefault="00423828" w:rsidP="00423828">
      <w:pPr>
        <w:numPr>
          <w:ilvl w:val="0"/>
          <w:numId w:val="0"/>
        </w:numPr>
        <w:overflowPunct/>
        <w:autoSpaceDE/>
        <w:autoSpaceDN/>
        <w:adjustRightInd/>
        <w:ind w:left="720"/>
        <w:jc w:val="center"/>
        <w:textAlignment w:val="auto"/>
        <w:rPr>
          <w:rFonts w:ascii="Arial" w:hAnsi="Arial" w:cs="Arial"/>
          <w:b/>
          <w:szCs w:val="24"/>
          <w:u w:val="single"/>
        </w:rPr>
      </w:pPr>
      <w:r>
        <w:rPr>
          <w:rFonts w:ascii="Arial" w:hAnsi="Arial" w:cs="Arial"/>
          <w:b/>
          <w:szCs w:val="24"/>
          <w:u w:val="single"/>
        </w:rPr>
        <w:t xml:space="preserve">[List </w:t>
      </w:r>
      <w:r w:rsidR="00B120AE">
        <w:rPr>
          <w:rFonts w:ascii="Arial" w:hAnsi="Arial" w:cs="Arial"/>
          <w:b/>
          <w:szCs w:val="24"/>
          <w:u w:val="single"/>
        </w:rPr>
        <w:t xml:space="preserve">names, </w:t>
      </w:r>
      <w:r>
        <w:rPr>
          <w:rFonts w:ascii="Arial" w:hAnsi="Arial" w:cs="Arial"/>
          <w:b/>
          <w:szCs w:val="24"/>
          <w:u w:val="single"/>
        </w:rPr>
        <w:t>dates</w:t>
      </w:r>
      <w:r w:rsidR="00B120AE">
        <w:rPr>
          <w:rFonts w:ascii="Arial" w:hAnsi="Arial" w:cs="Arial"/>
          <w:b/>
          <w:szCs w:val="24"/>
          <w:u w:val="single"/>
        </w:rPr>
        <w:t>,</w:t>
      </w:r>
      <w:r>
        <w:rPr>
          <w:rFonts w:ascii="Arial" w:hAnsi="Arial" w:cs="Arial"/>
          <w:b/>
          <w:szCs w:val="24"/>
          <w:u w:val="single"/>
        </w:rPr>
        <w:t xml:space="preserve"> times </w:t>
      </w:r>
      <w:r w:rsidR="00B120AE">
        <w:rPr>
          <w:rFonts w:ascii="Arial" w:hAnsi="Arial" w:cs="Arial"/>
          <w:b/>
          <w:szCs w:val="24"/>
          <w:u w:val="single"/>
        </w:rPr>
        <w:t xml:space="preserve">and specific </w:t>
      </w:r>
      <w:r>
        <w:rPr>
          <w:rFonts w:ascii="Arial" w:hAnsi="Arial" w:cs="Arial"/>
          <w:b/>
          <w:szCs w:val="24"/>
          <w:u w:val="single"/>
        </w:rPr>
        <w:t>rural work performed]</w:t>
      </w:r>
    </w:p>
    <w:p w14:paraId="43D5BE5A" w14:textId="77777777" w:rsidR="00481DC4" w:rsidRDefault="00B120AE" w:rsidP="00423828">
      <w:pPr>
        <w:numPr>
          <w:ilvl w:val="0"/>
          <w:numId w:val="0"/>
        </w:numPr>
        <w:overflowPunct/>
        <w:autoSpaceDE/>
        <w:autoSpaceDN/>
        <w:adjustRightInd/>
        <w:ind w:left="630" w:hanging="180"/>
        <w:textAlignment w:val="auto"/>
        <w:rPr>
          <w:rFonts w:ascii="Arial" w:hAnsi="Arial" w:cs="Arial"/>
          <w:szCs w:val="24"/>
        </w:rPr>
      </w:pPr>
      <w:r>
        <w:rPr>
          <w:rFonts w:ascii="Arial" w:hAnsi="Arial" w:cs="Arial"/>
          <w:szCs w:val="24"/>
        </w:rPr>
        <w:tab/>
      </w:r>
      <w:r>
        <w:rPr>
          <w:rFonts w:ascii="Arial" w:hAnsi="Arial" w:cs="Arial"/>
          <w:szCs w:val="24"/>
        </w:rPr>
        <w:tab/>
      </w:r>
    </w:p>
    <w:p w14:paraId="79F45D48" w14:textId="77777777" w:rsidR="00B120AE" w:rsidRDefault="00B120AE" w:rsidP="00B120AE">
      <w:pPr>
        <w:numPr>
          <w:ilvl w:val="0"/>
          <w:numId w:val="0"/>
        </w:numPr>
        <w:overflowPunct/>
        <w:autoSpaceDE/>
        <w:autoSpaceDN/>
        <w:adjustRightInd/>
        <w:ind w:left="360" w:hanging="180"/>
        <w:textAlignment w:val="auto"/>
        <w:rPr>
          <w:rFonts w:ascii="Arial" w:hAnsi="Arial" w:cs="Arial"/>
          <w:b/>
          <w:szCs w:val="24"/>
          <w:u w:val="single"/>
        </w:rPr>
      </w:pPr>
      <w:r>
        <w:rPr>
          <w:rFonts w:ascii="Arial" w:hAnsi="Arial" w:cs="Arial"/>
          <w:szCs w:val="24"/>
        </w:rPr>
        <w:tab/>
      </w:r>
      <w:r>
        <w:rPr>
          <w:rFonts w:ascii="Arial" w:hAnsi="Arial" w:cs="Arial"/>
          <w:szCs w:val="24"/>
        </w:rPr>
        <w:tab/>
        <w:t xml:space="preserve">These facts are documented by </w:t>
      </w:r>
      <w:r>
        <w:rPr>
          <w:rFonts w:ascii="Arial" w:hAnsi="Arial" w:cs="Arial"/>
          <w:b/>
          <w:szCs w:val="24"/>
          <w:u w:val="single"/>
        </w:rPr>
        <w:t xml:space="preserve">[Schedules/time records/carrier statements, </w:t>
      </w:r>
    </w:p>
    <w:p w14:paraId="2EAB8426" w14:textId="05E5DCC9" w:rsidR="00B120AE" w:rsidRDefault="00B120AE" w:rsidP="00B120AE">
      <w:pPr>
        <w:numPr>
          <w:ilvl w:val="0"/>
          <w:numId w:val="0"/>
        </w:numPr>
        <w:overflowPunct/>
        <w:autoSpaceDE/>
        <w:autoSpaceDN/>
        <w:adjustRightInd/>
        <w:ind w:left="360" w:hanging="180"/>
        <w:textAlignment w:val="auto"/>
        <w:rPr>
          <w:rFonts w:ascii="Arial" w:hAnsi="Arial" w:cs="Arial"/>
          <w:szCs w:val="24"/>
        </w:rPr>
      </w:pPr>
      <w:r>
        <w:rPr>
          <w:rFonts w:ascii="Arial" w:hAnsi="Arial" w:cs="Arial"/>
          <w:szCs w:val="24"/>
        </w:rPr>
        <w:tab/>
      </w:r>
      <w:r>
        <w:rPr>
          <w:rFonts w:ascii="Arial" w:hAnsi="Arial" w:cs="Arial"/>
          <w:szCs w:val="24"/>
        </w:rPr>
        <w:tab/>
      </w:r>
      <w:r>
        <w:rPr>
          <w:rFonts w:ascii="Arial" w:hAnsi="Arial" w:cs="Arial"/>
          <w:b/>
          <w:szCs w:val="24"/>
          <w:u w:val="single"/>
        </w:rPr>
        <w:t>etc.]</w:t>
      </w:r>
      <w:r>
        <w:rPr>
          <w:rFonts w:ascii="Arial" w:hAnsi="Arial" w:cs="Arial"/>
          <w:szCs w:val="24"/>
        </w:rPr>
        <w:t xml:space="preserve"> in the case file.</w:t>
      </w:r>
    </w:p>
    <w:p w14:paraId="21B40354" w14:textId="11F063FE" w:rsidR="009524E3" w:rsidRDefault="009524E3" w:rsidP="00B120AE">
      <w:pPr>
        <w:numPr>
          <w:ilvl w:val="0"/>
          <w:numId w:val="0"/>
        </w:numPr>
        <w:overflowPunct/>
        <w:autoSpaceDE/>
        <w:autoSpaceDN/>
        <w:adjustRightInd/>
        <w:ind w:left="360" w:hanging="180"/>
        <w:textAlignment w:val="auto"/>
        <w:rPr>
          <w:rFonts w:ascii="Arial" w:hAnsi="Arial" w:cs="Arial"/>
          <w:szCs w:val="24"/>
        </w:rPr>
      </w:pPr>
    </w:p>
    <w:p w14:paraId="71982593" w14:textId="408F1717" w:rsidR="009524E3" w:rsidRDefault="009524E3" w:rsidP="00C85ADA">
      <w:pPr>
        <w:pStyle w:val="ListParagraph"/>
        <w:numPr>
          <w:ilvl w:val="0"/>
          <w:numId w:val="2"/>
        </w:numPr>
        <w:rPr>
          <w:rFonts w:ascii="Arial" w:hAnsi="Arial" w:cs="Arial"/>
          <w:szCs w:val="24"/>
        </w:rPr>
      </w:pPr>
      <w:r w:rsidRPr="00536D70">
        <w:rPr>
          <w:rFonts w:ascii="Arial" w:hAnsi="Arial" w:cs="Arial"/>
          <w:szCs w:val="24"/>
        </w:rPr>
        <w:t>Article 7</w:t>
      </w:r>
      <w:r>
        <w:rPr>
          <w:rFonts w:ascii="Arial" w:hAnsi="Arial" w:cs="Arial"/>
          <w:szCs w:val="24"/>
        </w:rPr>
        <w:t>, Sections 2.B and</w:t>
      </w:r>
      <w:r w:rsidR="000C0C5D">
        <w:rPr>
          <w:rFonts w:ascii="Arial" w:hAnsi="Arial" w:cs="Arial"/>
          <w:szCs w:val="24"/>
        </w:rPr>
        <w:t xml:space="preserve"> </w:t>
      </w:r>
      <w:r>
        <w:rPr>
          <w:rFonts w:ascii="Arial" w:hAnsi="Arial" w:cs="Arial"/>
          <w:szCs w:val="24"/>
        </w:rPr>
        <w:t>2.C of the National Agreement state:</w:t>
      </w:r>
    </w:p>
    <w:p w14:paraId="74E67C20" w14:textId="77777777" w:rsidR="009524E3" w:rsidRPr="00C92883" w:rsidRDefault="009524E3" w:rsidP="00C85ADA">
      <w:pPr>
        <w:pStyle w:val="ListParagraph"/>
        <w:numPr>
          <w:ilvl w:val="0"/>
          <w:numId w:val="0"/>
        </w:numPr>
        <w:ind w:left="645"/>
        <w:rPr>
          <w:rFonts w:ascii="Arial" w:hAnsi="Arial" w:cs="Arial"/>
          <w:szCs w:val="24"/>
        </w:rPr>
      </w:pPr>
    </w:p>
    <w:p w14:paraId="4934BE0D" w14:textId="77777777" w:rsidR="009524E3" w:rsidRPr="00C92883" w:rsidRDefault="009524E3" w:rsidP="00C85ADA">
      <w:pPr>
        <w:pStyle w:val="ListParagraph"/>
        <w:numPr>
          <w:ilvl w:val="0"/>
          <w:numId w:val="0"/>
        </w:numPr>
        <w:ind w:left="1080" w:hanging="180"/>
        <w:rPr>
          <w:rFonts w:ascii="Arial" w:hAnsi="Arial" w:cs="Arial"/>
          <w:i/>
          <w:szCs w:val="24"/>
        </w:rPr>
      </w:pPr>
      <w:r w:rsidRPr="00C92883">
        <w:rPr>
          <w:rFonts w:ascii="Arial" w:hAnsi="Arial" w:cs="Arial"/>
          <w:i/>
          <w:szCs w:val="24"/>
        </w:rPr>
        <w:t>B. In the event of insufficient work on any particular day or days in a full-time or part-time employee’s own scheduled assignment, management may assign the employee to any available work in the same wage level for which the employee is qualified, consistent with the employee’s knowledge and experience, in order to maintain the number of work hours of the employee’s basic work schedule.</w:t>
      </w:r>
    </w:p>
    <w:p w14:paraId="076BDE41" w14:textId="77777777" w:rsidR="009524E3" w:rsidRPr="00C92883" w:rsidRDefault="009524E3" w:rsidP="00C85ADA">
      <w:pPr>
        <w:pStyle w:val="ListParagraph"/>
        <w:numPr>
          <w:ilvl w:val="0"/>
          <w:numId w:val="0"/>
        </w:numPr>
        <w:ind w:left="1800"/>
        <w:rPr>
          <w:rFonts w:ascii="Arial" w:hAnsi="Arial" w:cs="Arial"/>
          <w:i/>
          <w:szCs w:val="24"/>
        </w:rPr>
      </w:pPr>
    </w:p>
    <w:p w14:paraId="503A1BCF" w14:textId="2B7F31F0" w:rsidR="009524E3" w:rsidRDefault="009524E3" w:rsidP="009524E3">
      <w:pPr>
        <w:pStyle w:val="ListParagraph"/>
        <w:numPr>
          <w:ilvl w:val="0"/>
          <w:numId w:val="0"/>
        </w:numPr>
        <w:ind w:left="1080"/>
        <w:rPr>
          <w:rFonts w:ascii="Arial" w:hAnsi="Arial" w:cs="Arial"/>
          <w:i/>
          <w:szCs w:val="24"/>
        </w:rPr>
      </w:pPr>
      <w:r w:rsidRPr="00C92883">
        <w:rPr>
          <w:rFonts w:ascii="Arial" w:hAnsi="Arial" w:cs="Arial"/>
          <w:i/>
          <w:szCs w:val="24"/>
        </w:rPr>
        <w:t>C. During exceptionally heavy workload periods for one occupational group, employees in an occupational group experiencing a light workload period may be assigned to work in the same wage level, commensurate with their capabilities, to the heavy workload area for such time as management determines necessary.</w:t>
      </w:r>
    </w:p>
    <w:p w14:paraId="49ABA046" w14:textId="77777777" w:rsidR="009524E3" w:rsidRPr="00C92883" w:rsidRDefault="009524E3" w:rsidP="00C85ADA">
      <w:pPr>
        <w:pStyle w:val="ListParagraph"/>
        <w:numPr>
          <w:ilvl w:val="0"/>
          <w:numId w:val="0"/>
        </w:numPr>
        <w:ind w:left="1080" w:hanging="180"/>
        <w:rPr>
          <w:rFonts w:ascii="Arial" w:hAnsi="Arial" w:cs="Arial"/>
          <w:i/>
          <w:szCs w:val="24"/>
        </w:rPr>
      </w:pPr>
    </w:p>
    <w:p w14:paraId="4E38BCC6" w14:textId="7F6DCE4D" w:rsidR="009524E3" w:rsidRPr="00C85ADA" w:rsidRDefault="009524E3" w:rsidP="00C85ADA">
      <w:pPr>
        <w:pStyle w:val="ListParagraph"/>
        <w:numPr>
          <w:ilvl w:val="0"/>
          <w:numId w:val="2"/>
        </w:numPr>
        <w:overflowPunct/>
        <w:autoSpaceDE/>
        <w:autoSpaceDN/>
        <w:adjustRightInd/>
        <w:textAlignment w:val="auto"/>
        <w:rPr>
          <w:rFonts w:ascii="Arial" w:hAnsi="Arial" w:cs="Arial"/>
          <w:szCs w:val="24"/>
        </w:rPr>
      </w:pPr>
      <w:r w:rsidRPr="00C85ADA">
        <w:rPr>
          <w:rFonts w:ascii="Arial" w:hAnsi="Arial" w:cs="Arial"/>
          <w:szCs w:val="24"/>
        </w:rPr>
        <w:t>While the provisions of Article 7 allows management to make cross-craft assignments in limited circumstances, the assignment of city letter carriers, including CCA letter carriers, to rural letter carrier craft may only be made in an emergency situation.  The JCAM provides the following explanation of this prohibition:</w:t>
      </w:r>
    </w:p>
    <w:p w14:paraId="68FB29CB" w14:textId="067F4557" w:rsidR="009524E3" w:rsidRDefault="009524E3" w:rsidP="009524E3">
      <w:pPr>
        <w:numPr>
          <w:ilvl w:val="0"/>
          <w:numId w:val="0"/>
        </w:numPr>
        <w:overflowPunct/>
        <w:autoSpaceDE/>
        <w:autoSpaceDN/>
        <w:adjustRightInd/>
        <w:ind w:left="630" w:hanging="180"/>
        <w:textAlignment w:val="auto"/>
        <w:rPr>
          <w:rFonts w:ascii="Arial" w:hAnsi="Arial" w:cs="Arial"/>
          <w:szCs w:val="24"/>
        </w:rPr>
      </w:pPr>
    </w:p>
    <w:p w14:paraId="1E5077D3"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b/>
          <w:bCs/>
          <w:szCs w:val="24"/>
        </w:rPr>
        <w:t xml:space="preserve">Rural Carriers Excluded. </w:t>
      </w:r>
      <w:r w:rsidRPr="009524E3">
        <w:rPr>
          <w:rFonts w:ascii="Arial" w:hAnsi="Arial" w:cs="Arial"/>
          <w:szCs w:val="24"/>
        </w:rPr>
        <w:t>Paragraph A of this Memorandum of</w:t>
      </w:r>
    </w:p>
    <w:p w14:paraId="10119B5E"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Understanding (National Agreement page 145) provides that the crossing</w:t>
      </w:r>
    </w:p>
    <w:p w14:paraId="0E822417"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lastRenderedPageBreak/>
        <w:t>craft provisions of Article 7.2 (among other provisions) apply only</w:t>
      </w:r>
    </w:p>
    <w:p w14:paraId="31AF5003"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to the crafts covered by the 1978 National Agreement—i.e., letter carrier,</w:t>
      </w:r>
    </w:p>
    <w:p w14:paraId="2D9D4BC6"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clerk, motor vehicle, maintenance, and mail handler. So cross</w:t>
      </w:r>
    </w:p>
    <w:p w14:paraId="0670A5C1"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craft assignments may be made between the carrier craft and these other</w:t>
      </w:r>
    </w:p>
    <w:p w14:paraId="2A9380C8"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crafts, in either direction, in accordance with Article 7.2. However,</w:t>
      </w:r>
    </w:p>
    <w:p w14:paraId="77C03DD0"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rural letter carriers are not included. So cross craft assignments to and</w:t>
      </w:r>
    </w:p>
    <w:p w14:paraId="25104781" w14:textId="77777777" w:rsidR="009524E3" w:rsidRPr="009524E3"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from the rural carrier craft may not be made under Article 7.2. They</w:t>
      </w:r>
    </w:p>
    <w:p w14:paraId="5B93BFFE" w14:textId="7C93EBEA" w:rsidR="009524E3" w:rsidRPr="00B120AE" w:rsidRDefault="009524E3" w:rsidP="00C85ADA">
      <w:pPr>
        <w:numPr>
          <w:ilvl w:val="0"/>
          <w:numId w:val="0"/>
        </w:numPr>
        <w:overflowPunct/>
        <w:autoSpaceDE/>
        <w:autoSpaceDN/>
        <w:adjustRightInd/>
        <w:ind w:left="1080"/>
        <w:textAlignment w:val="auto"/>
        <w:rPr>
          <w:rFonts w:ascii="Arial" w:hAnsi="Arial" w:cs="Arial"/>
          <w:szCs w:val="24"/>
        </w:rPr>
      </w:pPr>
      <w:r w:rsidRPr="009524E3">
        <w:rPr>
          <w:rFonts w:ascii="Arial" w:hAnsi="Arial" w:cs="Arial"/>
          <w:szCs w:val="24"/>
        </w:rPr>
        <w:t>may be made only in emergency situations as explained below.</w:t>
      </w:r>
    </w:p>
    <w:p w14:paraId="04F97C5A" w14:textId="77777777" w:rsidR="002E3006" w:rsidRDefault="00B120AE" w:rsidP="00C85ADA">
      <w:pPr>
        <w:numPr>
          <w:ilvl w:val="0"/>
          <w:numId w:val="0"/>
        </w:numPr>
        <w:overflowPunct/>
        <w:autoSpaceDE/>
        <w:autoSpaceDN/>
        <w:adjustRightInd/>
        <w:ind w:left="630"/>
        <w:textAlignment w:val="auto"/>
        <w:rPr>
          <w:rFonts w:ascii="Arial" w:hAnsi="Arial" w:cs="Arial"/>
          <w:szCs w:val="24"/>
        </w:rPr>
      </w:pPr>
      <w:r>
        <w:rPr>
          <w:rFonts w:ascii="Arial" w:hAnsi="Arial" w:cs="Arial"/>
          <w:szCs w:val="24"/>
        </w:rPr>
        <w:tab/>
      </w:r>
    </w:p>
    <w:p w14:paraId="7224344D" w14:textId="128428C0" w:rsidR="007207D2" w:rsidRDefault="00B120AE" w:rsidP="00C85ADA">
      <w:pPr>
        <w:pStyle w:val="ListParagraph"/>
        <w:numPr>
          <w:ilvl w:val="0"/>
          <w:numId w:val="2"/>
        </w:numPr>
        <w:rPr>
          <w:rFonts w:ascii="Arial" w:hAnsi="Arial" w:cs="Arial"/>
          <w:szCs w:val="24"/>
        </w:rPr>
      </w:pPr>
      <w:r>
        <w:rPr>
          <w:rFonts w:ascii="Arial" w:hAnsi="Arial" w:cs="Arial"/>
          <w:szCs w:val="24"/>
        </w:rPr>
        <w:t>Step 4 settlement M-01276 reads in relevant part:</w:t>
      </w:r>
    </w:p>
    <w:p w14:paraId="71F7633C" w14:textId="77777777" w:rsidR="00B120AE" w:rsidRDefault="00B120AE" w:rsidP="00B120AE">
      <w:pPr>
        <w:pStyle w:val="ListParagraph"/>
        <w:numPr>
          <w:ilvl w:val="0"/>
          <w:numId w:val="0"/>
        </w:numPr>
        <w:ind w:left="720"/>
        <w:rPr>
          <w:rFonts w:ascii="Arial" w:hAnsi="Arial" w:cs="Arial"/>
          <w:szCs w:val="24"/>
        </w:rPr>
      </w:pPr>
    </w:p>
    <w:p w14:paraId="3AA6D8FA" w14:textId="77777777" w:rsidR="00B120AE" w:rsidRPr="00B120AE" w:rsidRDefault="00B120AE" w:rsidP="00B120AE">
      <w:pPr>
        <w:pStyle w:val="ListParagraph"/>
        <w:numPr>
          <w:ilvl w:val="0"/>
          <w:numId w:val="0"/>
        </w:numPr>
        <w:ind w:left="1440"/>
        <w:rPr>
          <w:rFonts w:ascii="Arial" w:hAnsi="Arial" w:cs="Arial"/>
          <w:i/>
          <w:szCs w:val="24"/>
        </w:rPr>
      </w:pPr>
      <w:r w:rsidRPr="00B120AE">
        <w:rPr>
          <w:rFonts w:ascii="Arial" w:hAnsi="Arial" w:cs="Arial"/>
          <w:i/>
          <w:szCs w:val="24"/>
        </w:rPr>
        <w:t>After reviewing this matter, we mutually agreed that:</w:t>
      </w:r>
    </w:p>
    <w:p w14:paraId="2DDEC31E" w14:textId="77777777" w:rsidR="00B120AE" w:rsidRPr="00B120AE" w:rsidRDefault="00B120AE" w:rsidP="00B120AE">
      <w:pPr>
        <w:pStyle w:val="ListParagraph"/>
        <w:numPr>
          <w:ilvl w:val="0"/>
          <w:numId w:val="0"/>
        </w:numPr>
        <w:ind w:left="1440"/>
        <w:rPr>
          <w:rFonts w:ascii="Arial" w:hAnsi="Arial" w:cs="Arial"/>
          <w:i/>
          <w:szCs w:val="24"/>
        </w:rPr>
      </w:pPr>
    </w:p>
    <w:p w14:paraId="55F016A3" w14:textId="77777777" w:rsidR="00B120AE" w:rsidRDefault="00B120AE" w:rsidP="00B120AE">
      <w:pPr>
        <w:pStyle w:val="ListParagraph"/>
        <w:numPr>
          <w:ilvl w:val="0"/>
          <w:numId w:val="42"/>
        </w:numPr>
        <w:rPr>
          <w:rFonts w:ascii="Arial" w:hAnsi="Arial" w:cs="Arial"/>
          <w:i/>
          <w:szCs w:val="24"/>
        </w:rPr>
      </w:pPr>
      <w:r w:rsidRPr="00B120AE">
        <w:rPr>
          <w:rFonts w:ascii="Arial" w:hAnsi="Arial" w:cs="Arial"/>
          <w:i/>
          <w:szCs w:val="24"/>
        </w:rPr>
        <w:t>City letter carriers may be assigned to perform duties in the rural carrier craft in emergency situations, as specified in Article 3.F. of the National Agreemen</w:t>
      </w:r>
      <w:r>
        <w:rPr>
          <w:rFonts w:ascii="Arial" w:hAnsi="Arial" w:cs="Arial"/>
          <w:i/>
          <w:szCs w:val="24"/>
        </w:rPr>
        <w:t>t;</w:t>
      </w:r>
    </w:p>
    <w:p w14:paraId="76A142A7" w14:textId="77777777" w:rsidR="00B120AE" w:rsidRDefault="00B120AE" w:rsidP="00B120AE">
      <w:pPr>
        <w:pStyle w:val="ListParagraph"/>
        <w:numPr>
          <w:ilvl w:val="0"/>
          <w:numId w:val="0"/>
        </w:numPr>
        <w:rPr>
          <w:rFonts w:ascii="Arial" w:hAnsi="Arial" w:cs="Arial"/>
          <w:szCs w:val="24"/>
        </w:rPr>
      </w:pPr>
    </w:p>
    <w:p w14:paraId="2386FFE6" w14:textId="236188B0" w:rsidR="00B120AE" w:rsidRDefault="00B120AE" w:rsidP="00C85ADA">
      <w:pPr>
        <w:pStyle w:val="ListParagraph"/>
        <w:numPr>
          <w:ilvl w:val="0"/>
          <w:numId w:val="2"/>
        </w:numPr>
        <w:rPr>
          <w:rFonts w:ascii="Arial" w:hAnsi="Arial" w:cs="Arial"/>
          <w:szCs w:val="24"/>
        </w:rPr>
      </w:pPr>
      <w:r>
        <w:rPr>
          <w:rFonts w:ascii="Arial" w:hAnsi="Arial" w:cs="Arial"/>
          <w:szCs w:val="24"/>
        </w:rPr>
        <w:t>Article 3</w:t>
      </w:r>
      <w:r w:rsidR="009524E3">
        <w:rPr>
          <w:rFonts w:ascii="Arial" w:hAnsi="Arial" w:cs="Arial"/>
          <w:szCs w:val="24"/>
        </w:rPr>
        <w:t xml:space="preserve">, Section </w:t>
      </w:r>
      <w:r>
        <w:rPr>
          <w:rFonts w:ascii="Arial" w:hAnsi="Arial" w:cs="Arial"/>
          <w:szCs w:val="24"/>
        </w:rPr>
        <w:t>F of the National Agreement states:</w:t>
      </w:r>
    </w:p>
    <w:p w14:paraId="0D13DE85" w14:textId="77777777" w:rsidR="00B120AE" w:rsidRDefault="00B120AE" w:rsidP="00B120AE">
      <w:pPr>
        <w:pStyle w:val="ListParagraph"/>
        <w:numPr>
          <w:ilvl w:val="0"/>
          <w:numId w:val="0"/>
        </w:numPr>
        <w:ind w:left="720"/>
        <w:rPr>
          <w:rFonts w:ascii="Arial" w:hAnsi="Arial" w:cs="Arial"/>
          <w:szCs w:val="24"/>
        </w:rPr>
      </w:pPr>
    </w:p>
    <w:p w14:paraId="4E4C3E20" w14:textId="77777777" w:rsidR="00B120AE" w:rsidRDefault="00B120AE" w:rsidP="00B120AE">
      <w:pPr>
        <w:pStyle w:val="ListParagraph"/>
        <w:numPr>
          <w:ilvl w:val="0"/>
          <w:numId w:val="0"/>
        </w:numPr>
        <w:ind w:left="1440"/>
        <w:rPr>
          <w:rFonts w:ascii="Arial" w:hAnsi="Arial" w:cs="Arial"/>
          <w:i/>
          <w:szCs w:val="24"/>
        </w:rPr>
      </w:pPr>
      <w:r w:rsidRPr="00B120AE">
        <w:rPr>
          <w:rFonts w:ascii="Arial" w:hAnsi="Arial" w:cs="Arial"/>
          <w:i/>
          <w:szCs w:val="24"/>
        </w:rPr>
        <w:t>F. To take whatever actions may be necessary to carry out its mission in emergency situations, i.e., an unforeseen circumstance or a combination of circumstances which calls for immediate action in a situation which is not expected to be of a recurring nature.</w:t>
      </w:r>
    </w:p>
    <w:p w14:paraId="5DF83919" w14:textId="77777777" w:rsidR="0049207B" w:rsidRDefault="0049207B" w:rsidP="0049207B">
      <w:pPr>
        <w:pStyle w:val="ListParagraph"/>
        <w:numPr>
          <w:ilvl w:val="0"/>
          <w:numId w:val="0"/>
        </w:numPr>
        <w:rPr>
          <w:rFonts w:ascii="Arial" w:hAnsi="Arial" w:cs="Arial"/>
          <w:szCs w:val="24"/>
        </w:rPr>
      </w:pPr>
    </w:p>
    <w:p w14:paraId="16B36E5E" w14:textId="77777777" w:rsidR="0049207B" w:rsidRPr="0049207B" w:rsidRDefault="0049207B" w:rsidP="00C85ADA">
      <w:pPr>
        <w:pStyle w:val="ListParagraph"/>
        <w:numPr>
          <w:ilvl w:val="0"/>
          <w:numId w:val="2"/>
        </w:numPr>
        <w:ind w:right="-144"/>
        <w:rPr>
          <w:rFonts w:ascii="Arial" w:hAnsi="Arial" w:cs="Arial"/>
          <w:szCs w:val="24"/>
        </w:rPr>
      </w:pPr>
      <w:r>
        <w:rPr>
          <w:rFonts w:ascii="Arial" w:hAnsi="Arial" w:cs="Arial"/>
          <w:szCs w:val="24"/>
        </w:rPr>
        <w:t xml:space="preserve">The Union has made a prima facie case that there was no emergency situation on </w:t>
      </w:r>
      <w:r>
        <w:rPr>
          <w:rFonts w:ascii="Arial" w:hAnsi="Arial" w:cs="Arial"/>
          <w:b/>
          <w:szCs w:val="24"/>
          <w:u w:val="single"/>
        </w:rPr>
        <w:t>[Date]</w:t>
      </w:r>
      <w:r>
        <w:rPr>
          <w:rFonts w:ascii="Arial" w:hAnsi="Arial" w:cs="Arial"/>
          <w:szCs w:val="24"/>
        </w:rPr>
        <w:t xml:space="preserve">.  Management has not proven that unforeseen circumstances or a situation that was not expected to be of a recurring nature </w:t>
      </w:r>
      <w:r w:rsidR="00DB4AAF">
        <w:rPr>
          <w:rFonts w:ascii="Arial" w:hAnsi="Arial" w:cs="Arial"/>
          <w:szCs w:val="24"/>
        </w:rPr>
        <w:t>was present on this day.</w:t>
      </w:r>
    </w:p>
    <w:p w14:paraId="7C9DD068" w14:textId="77777777" w:rsidR="00B120AE" w:rsidRDefault="00B120AE" w:rsidP="00645446">
      <w:pPr>
        <w:pStyle w:val="ListParagraph"/>
        <w:numPr>
          <w:ilvl w:val="0"/>
          <w:numId w:val="0"/>
        </w:numPr>
        <w:ind w:right="-144"/>
        <w:rPr>
          <w:rFonts w:ascii="Arial" w:hAnsi="Arial" w:cs="Arial"/>
          <w:i/>
          <w:szCs w:val="24"/>
        </w:rPr>
      </w:pPr>
    </w:p>
    <w:p w14:paraId="4D5111D4"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3A25C928" w14:textId="77777777" w:rsidR="00047956" w:rsidRPr="00DC49CB" w:rsidRDefault="00047956" w:rsidP="00DC49CB">
      <w:pPr>
        <w:pStyle w:val="ListParagraph"/>
        <w:numPr>
          <w:ilvl w:val="0"/>
          <w:numId w:val="0"/>
        </w:numPr>
        <w:ind w:left="900"/>
        <w:rPr>
          <w:rFonts w:ascii="Arial" w:hAnsi="Arial" w:cs="Arial"/>
          <w:szCs w:val="24"/>
        </w:rPr>
      </w:pPr>
    </w:p>
    <w:p w14:paraId="56A2E6E3" w14:textId="4C3B6407" w:rsidR="004C3A65" w:rsidRPr="00960479" w:rsidRDefault="00645446" w:rsidP="00DC49CB">
      <w:pPr>
        <w:pStyle w:val="ListParagraph"/>
        <w:numPr>
          <w:ilvl w:val="0"/>
          <w:numId w:val="32"/>
        </w:numPr>
        <w:rPr>
          <w:rFonts w:ascii="Arial" w:hAnsi="Arial" w:cs="Arial"/>
          <w:szCs w:val="24"/>
        </w:rPr>
      </w:pPr>
      <w:r>
        <w:rPr>
          <w:rFonts w:ascii="Arial" w:hAnsi="Arial" w:cs="Arial"/>
          <w:szCs w:val="24"/>
        </w:rPr>
        <w:t>M</w:t>
      </w:r>
      <w:r w:rsidR="00517381" w:rsidRPr="00DC49CB">
        <w:rPr>
          <w:rFonts w:ascii="Arial" w:hAnsi="Arial" w:cs="Arial"/>
          <w:szCs w:val="24"/>
        </w:rPr>
        <w:t>a</w:t>
      </w:r>
      <w:r>
        <w:rPr>
          <w:rFonts w:ascii="Arial" w:hAnsi="Arial" w:cs="Arial"/>
          <w:szCs w:val="24"/>
        </w:rPr>
        <w:t>na</w:t>
      </w:r>
      <w:r w:rsidR="00517381" w:rsidRPr="00DC49CB">
        <w:rPr>
          <w:rFonts w:ascii="Arial" w:hAnsi="Arial" w:cs="Arial"/>
          <w:szCs w:val="24"/>
        </w:rPr>
        <w:t xml:space="preserve">gement violated </w:t>
      </w:r>
      <w:r w:rsidR="000C0C5D">
        <w:rPr>
          <w:rFonts w:ascii="Arial" w:hAnsi="Arial" w:cs="Arial"/>
          <w:szCs w:val="24"/>
        </w:rPr>
        <w:t xml:space="preserve">Article 7, Sections 2.B and 2.C and the </w:t>
      </w:r>
      <w:r w:rsidR="00B120AE">
        <w:rPr>
          <w:rFonts w:ascii="Arial" w:hAnsi="Arial" w:cs="Arial"/>
          <w:szCs w:val="24"/>
        </w:rPr>
        <w:t>Step 4 settlement M-01276 via Article 15</w:t>
      </w:r>
      <w:r w:rsidR="00EA79FE">
        <w:rPr>
          <w:rFonts w:ascii="Arial" w:hAnsi="Arial" w:cs="Arial"/>
          <w:szCs w:val="24"/>
        </w:rPr>
        <w:t xml:space="preserve"> of the National Agreement when </w:t>
      </w:r>
      <w:r w:rsidR="00B120AE">
        <w:rPr>
          <w:rFonts w:ascii="Arial" w:hAnsi="Arial" w:cs="Arial"/>
          <w:szCs w:val="24"/>
        </w:rPr>
        <w:t>they assigned rural craft work to CCA Letter Carrier(s)</w:t>
      </w:r>
      <w:r w:rsidR="002A133D">
        <w:rPr>
          <w:rFonts w:ascii="Arial" w:hAnsi="Arial" w:cs="Arial"/>
          <w:szCs w:val="24"/>
        </w:rPr>
        <w:t xml:space="preserve"> </w:t>
      </w:r>
      <w:r w:rsidR="002A133D">
        <w:rPr>
          <w:rFonts w:ascii="Arial" w:hAnsi="Arial" w:cs="Arial"/>
          <w:b/>
          <w:szCs w:val="24"/>
          <w:u w:val="single"/>
        </w:rPr>
        <w:t>[Name(s)]</w:t>
      </w:r>
      <w:r w:rsidR="002A133D">
        <w:rPr>
          <w:rFonts w:ascii="Arial" w:hAnsi="Arial" w:cs="Arial"/>
          <w:szCs w:val="24"/>
        </w:rPr>
        <w:t xml:space="preserve"> on </w:t>
      </w:r>
      <w:r w:rsidR="002A133D">
        <w:rPr>
          <w:rFonts w:ascii="Arial" w:hAnsi="Arial" w:cs="Arial"/>
          <w:b/>
          <w:szCs w:val="24"/>
          <w:u w:val="single"/>
        </w:rPr>
        <w:t>[Date(s)]</w:t>
      </w:r>
      <w:r w:rsidR="002A133D">
        <w:rPr>
          <w:rFonts w:ascii="Arial" w:hAnsi="Arial" w:cs="Arial"/>
          <w:szCs w:val="24"/>
        </w:rPr>
        <w:t>.</w:t>
      </w:r>
    </w:p>
    <w:p w14:paraId="428066C2" w14:textId="77777777" w:rsidR="00960479" w:rsidRDefault="00960479" w:rsidP="00960479">
      <w:pPr>
        <w:pStyle w:val="ListParagraph"/>
        <w:numPr>
          <w:ilvl w:val="0"/>
          <w:numId w:val="0"/>
        </w:numPr>
        <w:ind w:left="900"/>
        <w:rPr>
          <w:rFonts w:ascii="Arial" w:hAnsi="Arial" w:cs="Arial"/>
          <w:szCs w:val="24"/>
        </w:rPr>
      </w:pPr>
    </w:p>
    <w:p w14:paraId="52F30794" w14:textId="6FC591AA" w:rsidR="002A133D" w:rsidRDefault="002A133D" w:rsidP="00960479">
      <w:pPr>
        <w:pStyle w:val="ListParagraph"/>
        <w:numPr>
          <w:ilvl w:val="0"/>
          <w:numId w:val="32"/>
        </w:numPr>
        <w:rPr>
          <w:rFonts w:ascii="Arial" w:hAnsi="Arial" w:cs="Arial"/>
          <w:szCs w:val="24"/>
        </w:rPr>
      </w:pPr>
      <w:r>
        <w:rPr>
          <w:rFonts w:ascii="Arial" w:hAnsi="Arial" w:cs="Arial"/>
          <w:szCs w:val="24"/>
        </w:rPr>
        <w:t xml:space="preserve">The circumstances on </w:t>
      </w:r>
      <w:r>
        <w:rPr>
          <w:rFonts w:ascii="Arial" w:hAnsi="Arial" w:cs="Arial"/>
          <w:b/>
          <w:szCs w:val="24"/>
          <w:u w:val="single"/>
        </w:rPr>
        <w:t>[Dates(s)]</w:t>
      </w:r>
      <w:r>
        <w:rPr>
          <w:rFonts w:ascii="Arial" w:hAnsi="Arial" w:cs="Arial"/>
          <w:szCs w:val="24"/>
        </w:rPr>
        <w:t xml:space="preserve"> did not rise to the level of an emergency situation as defined in Article 3</w:t>
      </w:r>
      <w:r w:rsidR="009524E3">
        <w:rPr>
          <w:rFonts w:ascii="Arial" w:hAnsi="Arial" w:cs="Arial"/>
          <w:szCs w:val="24"/>
        </w:rPr>
        <w:t xml:space="preserve">, Section </w:t>
      </w:r>
      <w:r>
        <w:rPr>
          <w:rFonts w:ascii="Arial" w:hAnsi="Arial" w:cs="Arial"/>
          <w:szCs w:val="24"/>
        </w:rPr>
        <w:t>F of the National Agreement.  In order for a true emergency situation to exist, all three of the following criteria must be met simultaneously:</w:t>
      </w:r>
    </w:p>
    <w:p w14:paraId="50769035" w14:textId="77777777" w:rsidR="002A133D" w:rsidRDefault="002A133D" w:rsidP="002A133D">
      <w:pPr>
        <w:pStyle w:val="ListParagraph"/>
        <w:numPr>
          <w:ilvl w:val="0"/>
          <w:numId w:val="0"/>
        </w:numPr>
        <w:ind w:left="720"/>
        <w:rPr>
          <w:rFonts w:ascii="Arial" w:hAnsi="Arial" w:cs="Arial"/>
          <w:szCs w:val="24"/>
        </w:rPr>
      </w:pPr>
    </w:p>
    <w:p w14:paraId="6F871A1E" w14:textId="77777777" w:rsidR="002A133D" w:rsidRDefault="002A133D" w:rsidP="00F71D4A">
      <w:pPr>
        <w:pStyle w:val="ListParagraph"/>
        <w:numPr>
          <w:ilvl w:val="0"/>
          <w:numId w:val="0"/>
        </w:numPr>
        <w:ind w:left="720" w:firstLine="180"/>
        <w:rPr>
          <w:rFonts w:ascii="Arial" w:hAnsi="Arial" w:cs="Arial"/>
          <w:szCs w:val="24"/>
        </w:rPr>
      </w:pPr>
      <w:r w:rsidRPr="002A133D">
        <w:rPr>
          <w:rFonts w:ascii="Arial" w:hAnsi="Arial" w:cs="Arial"/>
          <w:szCs w:val="24"/>
        </w:rPr>
        <w:t>● It must be "unforeseen."</w:t>
      </w:r>
    </w:p>
    <w:p w14:paraId="2D01DB13" w14:textId="77777777" w:rsidR="002A133D" w:rsidRDefault="002A133D" w:rsidP="00F71D4A">
      <w:pPr>
        <w:pStyle w:val="ListParagraph"/>
        <w:numPr>
          <w:ilvl w:val="0"/>
          <w:numId w:val="0"/>
        </w:numPr>
        <w:ind w:left="720" w:firstLine="180"/>
        <w:rPr>
          <w:rFonts w:ascii="Arial" w:hAnsi="Arial" w:cs="Arial"/>
          <w:szCs w:val="24"/>
        </w:rPr>
      </w:pPr>
      <w:r w:rsidRPr="002A133D">
        <w:rPr>
          <w:rFonts w:ascii="Arial" w:hAnsi="Arial" w:cs="Arial"/>
          <w:szCs w:val="24"/>
        </w:rPr>
        <w:t xml:space="preserve">● It must "call for immediate action,"  </w:t>
      </w:r>
    </w:p>
    <w:p w14:paraId="3B3E2A37" w14:textId="77777777" w:rsidR="00960479" w:rsidRDefault="002A133D" w:rsidP="00F71D4A">
      <w:pPr>
        <w:pStyle w:val="ListParagraph"/>
        <w:numPr>
          <w:ilvl w:val="0"/>
          <w:numId w:val="0"/>
        </w:numPr>
        <w:ind w:left="720" w:firstLine="180"/>
        <w:rPr>
          <w:rFonts w:ascii="Arial" w:hAnsi="Arial" w:cs="Arial"/>
          <w:szCs w:val="24"/>
        </w:rPr>
      </w:pPr>
      <w:r w:rsidRPr="002A133D">
        <w:rPr>
          <w:rFonts w:ascii="Arial" w:hAnsi="Arial" w:cs="Arial"/>
          <w:szCs w:val="24"/>
        </w:rPr>
        <w:t>● It is not be "expected to be of a recurring nature."</w:t>
      </w:r>
    </w:p>
    <w:p w14:paraId="5AE6504D" w14:textId="77777777" w:rsidR="00960479" w:rsidRDefault="00960479" w:rsidP="00960479">
      <w:pPr>
        <w:pStyle w:val="ListParagraph"/>
        <w:numPr>
          <w:ilvl w:val="0"/>
          <w:numId w:val="0"/>
        </w:numPr>
        <w:ind w:left="900"/>
        <w:rPr>
          <w:rFonts w:ascii="Arial" w:hAnsi="Arial" w:cs="Arial"/>
          <w:szCs w:val="24"/>
        </w:rPr>
      </w:pPr>
    </w:p>
    <w:p w14:paraId="50A38F62" w14:textId="09721CC6" w:rsidR="006B43D9" w:rsidRPr="00F71D4A" w:rsidRDefault="00960479" w:rsidP="00F71D4A">
      <w:pPr>
        <w:pStyle w:val="ListParagraph"/>
        <w:numPr>
          <w:ilvl w:val="0"/>
          <w:numId w:val="32"/>
        </w:numPr>
        <w:rPr>
          <w:rFonts w:ascii="Arial" w:hAnsi="Arial" w:cs="Arial"/>
          <w:szCs w:val="24"/>
        </w:rPr>
      </w:pPr>
      <w:r>
        <w:rPr>
          <w:rFonts w:ascii="Arial" w:hAnsi="Arial" w:cs="Arial"/>
          <w:szCs w:val="24"/>
        </w:rPr>
        <w:t xml:space="preserve">Moreover, </w:t>
      </w:r>
      <w:r w:rsidR="006B43D9">
        <w:rPr>
          <w:rFonts w:ascii="Arial" w:hAnsi="Arial" w:cs="Arial"/>
          <w:szCs w:val="24"/>
        </w:rPr>
        <w:t xml:space="preserve">the Union contends </w:t>
      </w:r>
      <w:r w:rsidRPr="00F3190C">
        <w:rPr>
          <w:rFonts w:ascii="Arial" w:hAnsi="Arial" w:cs="Arial"/>
          <w:b/>
          <w:szCs w:val="24"/>
          <w:u w:val="single"/>
        </w:rPr>
        <w:t>[Sick calls, understaffing, heavy mail volume,</w:t>
      </w:r>
      <w:r>
        <w:rPr>
          <w:rFonts w:ascii="Arial" w:hAnsi="Arial" w:cs="Arial"/>
          <w:b/>
          <w:szCs w:val="24"/>
        </w:rPr>
        <w:t xml:space="preserve"> </w:t>
      </w:r>
      <w:r w:rsidRPr="00F3190C">
        <w:rPr>
          <w:rFonts w:ascii="Arial" w:hAnsi="Arial" w:cs="Arial"/>
          <w:b/>
          <w:szCs w:val="24"/>
          <w:u w:val="single"/>
        </w:rPr>
        <w:t>etc.]</w:t>
      </w:r>
      <w:r>
        <w:rPr>
          <w:rFonts w:ascii="Arial" w:hAnsi="Arial" w:cs="Arial"/>
          <w:b/>
          <w:szCs w:val="24"/>
        </w:rPr>
        <w:t xml:space="preserve"> </w:t>
      </w:r>
      <w:r>
        <w:rPr>
          <w:rFonts w:ascii="Arial" w:hAnsi="Arial" w:cs="Arial"/>
          <w:szCs w:val="24"/>
        </w:rPr>
        <w:t>do not meet the definition of an “emergency” as defined in Article 3</w:t>
      </w:r>
      <w:r w:rsidR="009524E3">
        <w:rPr>
          <w:rFonts w:ascii="Arial" w:hAnsi="Arial" w:cs="Arial"/>
          <w:szCs w:val="24"/>
        </w:rPr>
        <w:t xml:space="preserve">, Section </w:t>
      </w:r>
      <w:r>
        <w:rPr>
          <w:rFonts w:ascii="Arial" w:hAnsi="Arial" w:cs="Arial"/>
          <w:szCs w:val="24"/>
        </w:rPr>
        <w:t>F of the National Agreemen</w:t>
      </w:r>
      <w:r w:rsidR="006B43D9">
        <w:rPr>
          <w:rFonts w:ascii="Arial" w:hAnsi="Arial" w:cs="Arial"/>
          <w:szCs w:val="24"/>
        </w:rPr>
        <w:t xml:space="preserve">t. </w:t>
      </w:r>
    </w:p>
    <w:p w14:paraId="2DC094A5" w14:textId="77777777" w:rsidR="00DC49CB" w:rsidRPr="00DC49CB" w:rsidRDefault="00DC49CB" w:rsidP="00DC49CB">
      <w:pPr>
        <w:pStyle w:val="ListParagraph"/>
        <w:numPr>
          <w:ilvl w:val="0"/>
          <w:numId w:val="0"/>
        </w:numPr>
        <w:rPr>
          <w:rFonts w:ascii="Arial" w:hAnsi="Arial" w:cs="Arial"/>
          <w:b/>
          <w:szCs w:val="24"/>
        </w:rPr>
      </w:pPr>
    </w:p>
    <w:p w14:paraId="501342F3"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0DFC4949" w14:textId="77777777" w:rsidR="00B84671" w:rsidRPr="00DC49CB" w:rsidRDefault="00B84671" w:rsidP="00DC49CB">
      <w:pPr>
        <w:numPr>
          <w:ilvl w:val="0"/>
          <w:numId w:val="0"/>
        </w:numPr>
        <w:rPr>
          <w:rFonts w:ascii="Arial" w:hAnsi="Arial" w:cs="Arial"/>
          <w:szCs w:val="24"/>
        </w:rPr>
      </w:pPr>
    </w:p>
    <w:p w14:paraId="2294234E" w14:textId="776377D8" w:rsidR="0018108D" w:rsidRPr="00DC49CB" w:rsidRDefault="006B43D9" w:rsidP="00DC49CB">
      <w:pPr>
        <w:pStyle w:val="BodyText"/>
        <w:numPr>
          <w:ilvl w:val="0"/>
          <w:numId w:val="19"/>
        </w:numPr>
        <w:jc w:val="left"/>
        <w:rPr>
          <w:rFonts w:ascii="Arial" w:hAnsi="Arial" w:cs="Arial"/>
          <w:szCs w:val="24"/>
        </w:rPr>
      </w:pPr>
      <w:r>
        <w:rPr>
          <w:rFonts w:ascii="Arial" w:hAnsi="Arial" w:cs="Arial"/>
          <w:szCs w:val="24"/>
          <w:lang w:val="en-US"/>
        </w:rPr>
        <w:t xml:space="preserve">That management cease and desist violating </w:t>
      </w:r>
      <w:r w:rsidR="000C0C5D">
        <w:rPr>
          <w:rFonts w:ascii="Arial" w:hAnsi="Arial" w:cs="Arial"/>
          <w:szCs w:val="24"/>
          <w:lang w:val="en-US"/>
        </w:rPr>
        <w:t xml:space="preserve">Article 7, Sections 2.B and 2.C and the </w:t>
      </w:r>
      <w:r w:rsidR="00F71D4A">
        <w:rPr>
          <w:rFonts w:ascii="Arial" w:hAnsi="Arial" w:cs="Arial"/>
          <w:szCs w:val="24"/>
          <w:lang w:val="en-US"/>
        </w:rPr>
        <w:t>Step 4 settlement M-01276 via Article 15</w:t>
      </w:r>
      <w:r>
        <w:rPr>
          <w:rFonts w:ascii="Arial" w:hAnsi="Arial" w:cs="Arial"/>
          <w:szCs w:val="24"/>
          <w:lang w:val="en-US"/>
        </w:rPr>
        <w:t xml:space="preserve"> of the National Agreement.</w:t>
      </w:r>
    </w:p>
    <w:p w14:paraId="281B1A24" w14:textId="77777777" w:rsidR="003169CF" w:rsidRPr="00DC49CB" w:rsidRDefault="003169CF" w:rsidP="006B43D9">
      <w:pPr>
        <w:pStyle w:val="ListParagraph"/>
        <w:numPr>
          <w:ilvl w:val="0"/>
          <w:numId w:val="0"/>
        </w:numPr>
        <w:rPr>
          <w:rFonts w:ascii="Arial" w:hAnsi="Arial" w:cs="Arial"/>
          <w:szCs w:val="24"/>
        </w:rPr>
      </w:pPr>
    </w:p>
    <w:p w14:paraId="32C69066" w14:textId="77777777" w:rsidR="006B43D9" w:rsidRPr="00652B90" w:rsidRDefault="007D1DB1" w:rsidP="00652B90">
      <w:pPr>
        <w:pStyle w:val="BodyText"/>
        <w:numPr>
          <w:ilvl w:val="0"/>
          <w:numId w:val="19"/>
        </w:numPr>
        <w:ind w:right="-720"/>
        <w:jc w:val="left"/>
        <w:rPr>
          <w:rFonts w:ascii="Arial" w:hAnsi="Arial" w:cs="Arial"/>
          <w:szCs w:val="24"/>
        </w:rPr>
      </w:pPr>
      <w:r w:rsidRPr="00DC49CB">
        <w:rPr>
          <w:rFonts w:ascii="Arial" w:hAnsi="Arial" w:cs="Arial"/>
          <w:szCs w:val="24"/>
          <w:lang w:val="en-US"/>
        </w:rPr>
        <w:t xml:space="preserve">That </w:t>
      </w:r>
      <w:r w:rsidR="00F71D4A">
        <w:rPr>
          <w:rFonts w:ascii="Arial" w:hAnsi="Arial" w:cs="Arial"/>
          <w:szCs w:val="24"/>
          <w:lang w:val="en-US"/>
        </w:rPr>
        <w:t xml:space="preserve">CCA </w:t>
      </w:r>
      <w:r w:rsidR="006B43D9">
        <w:rPr>
          <w:rFonts w:ascii="Arial" w:hAnsi="Arial" w:cs="Arial"/>
          <w:szCs w:val="24"/>
          <w:lang w:val="en-US"/>
        </w:rPr>
        <w:t xml:space="preserve">Letter Carrier(s) </w:t>
      </w:r>
      <w:r w:rsidR="005A40A8">
        <w:rPr>
          <w:rFonts w:ascii="Arial" w:hAnsi="Arial" w:cs="Arial"/>
          <w:b/>
          <w:u w:val="single"/>
        </w:rPr>
        <w:t>[Name], [Name], and [Name]</w:t>
      </w:r>
      <w:r w:rsidR="005A40A8" w:rsidRPr="00841663">
        <w:rPr>
          <w:rFonts w:ascii="Arial" w:hAnsi="Arial" w:cs="Arial"/>
        </w:rPr>
        <w:t xml:space="preserve"> </w:t>
      </w:r>
      <w:r w:rsidR="00652B90">
        <w:rPr>
          <w:rFonts w:ascii="Arial" w:hAnsi="Arial" w:cs="Arial"/>
          <w:szCs w:val="24"/>
          <w:lang w:val="en-US"/>
        </w:rPr>
        <w:t xml:space="preserve">each </w:t>
      </w:r>
      <w:r w:rsidR="006B43D9">
        <w:rPr>
          <w:rFonts w:ascii="Arial" w:hAnsi="Arial" w:cs="Arial"/>
          <w:szCs w:val="24"/>
          <w:lang w:val="en-US"/>
        </w:rPr>
        <w:t xml:space="preserve">be paid </w:t>
      </w:r>
      <w:r w:rsidR="00F71D4A">
        <w:rPr>
          <w:rFonts w:ascii="Arial" w:hAnsi="Arial" w:cs="Arial"/>
          <w:szCs w:val="24"/>
          <w:lang w:val="en-US"/>
        </w:rPr>
        <w:t xml:space="preserve">out of schedule premium </w:t>
      </w:r>
      <w:r w:rsidR="006B43D9">
        <w:rPr>
          <w:rFonts w:ascii="Arial" w:hAnsi="Arial" w:cs="Arial"/>
          <w:szCs w:val="24"/>
          <w:lang w:val="en-US"/>
        </w:rPr>
        <w:t xml:space="preserve">for the time </w:t>
      </w:r>
      <w:r w:rsidR="00F71D4A">
        <w:rPr>
          <w:rFonts w:ascii="Arial" w:hAnsi="Arial" w:cs="Arial"/>
          <w:szCs w:val="24"/>
          <w:lang w:val="en-US"/>
        </w:rPr>
        <w:t>they performed rural craft</w:t>
      </w:r>
      <w:r w:rsidR="006B43D9">
        <w:rPr>
          <w:rFonts w:ascii="Arial" w:hAnsi="Arial" w:cs="Arial"/>
          <w:szCs w:val="24"/>
          <w:lang w:val="en-US"/>
        </w:rPr>
        <w:t xml:space="preserve"> work</w:t>
      </w:r>
      <w:r w:rsidR="00652B90">
        <w:rPr>
          <w:rFonts w:ascii="Arial" w:hAnsi="Arial" w:cs="Arial"/>
          <w:szCs w:val="24"/>
          <w:lang w:val="en-US"/>
        </w:rPr>
        <w:t xml:space="preserve"> as follows:</w:t>
      </w:r>
    </w:p>
    <w:p w14:paraId="069E712D" w14:textId="77777777" w:rsidR="00652B90" w:rsidRDefault="00652B90" w:rsidP="00652B90">
      <w:pPr>
        <w:pStyle w:val="ListParagraph"/>
        <w:numPr>
          <w:ilvl w:val="0"/>
          <w:numId w:val="0"/>
        </w:numPr>
        <w:ind w:left="720"/>
        <w:rPr>
          <w:rFonts w:ascii="Arial" w:hAnsi="Arial" w:cs="Arial"/>
          <w:szCs w:val="24"/>
        </w:rPr>
      </w:pPr>
    </w:p>
    <w:p w14:paraId="07686FD7" w14:textId="77777777" w:rsidR="00652B90" w:rsidRPr="00652B90" w:rsidRDefault="00652B90" w:rsidP="00652B90">
      <w:pPr>
        <w:pStyle w:val="ListParagraph"/>
        <w:numPr>
          <w:ilvl w:val="0"/>
          <w:numId w:val="0"/>
        </w:numPr>
        <w:ind w:left="720"/>
        <w:jc w:val="center"/>
        <w:rPr>
          <w:rFonts w:ascii="Arial" w:hAnsi="Arial" w:cs="Arial"/>
          <w:b/>
          <w:szCs w:val="24"/>
          <w:u w:val="single"/>
        </w:rPr>
      </w:pPr>
      <w:r>
        <w:rPr>
          <w:rFonts w:ascii="Arial" w:hAnsi="Arial" w:cs="Arial"/>
          <w:b/>
          <w:szCs w:val="24"/>
          <w:u w:val="single"/>
        </w:rPr>
        <w:t>[List names and amounts]</w:t>
      </w:r>
    </w:p>
    <w:p w14:paraId="4C975030" w14:textId="77777777" w:rsidR="00373971" w:rsidRDefault="00373971" w:rsidP="00F71D4A">
      <w:pPr>
        <w:pStyle w:val="ListParagraph"/>
        <w:numPr>
          <w:ilvl w:val="0"/>
          <w:numId w:val="0"/>
        </w:numPr>
        <w:rPr>
          <w:rFonts w:ascii="Arial" w:hAnsi="Arial" w:cs="Arial"/>
          <w:szCs w:val="24"/>
        </w:rPr>
      </w:pPr>
    </w:p>
    <w:p w14:paraId="63EC2D68" w14:textId="77777777" w:rsidR="00373971" w:rsidRPr="00373971" w:rsidRDefault="00373971" w:rsidP="00373971">
      <w:pPr>
        <w:pStyle w:val="ListParagraph"/>
        <w:numPr>
          <w:ilvl w:val="0"/>
          <w:numId w:val="19"/>
        </w:numPr>
        <w:rPr>
          <w:rFonts w:ascii="Arial" w:hAnsi="Arial" w:cs="Arial"/>
          <w:szCs w:val="24"/>
        </w:rPr>
      </w:pPr>
      <w:r w:rsidRPr="00373971">
        <w:rPr>
          <w:rFonts w:ascii="Arial" w:hAnsi="Arial" w:cs="Arial"/>
          <w:szCs w:val="24"/>
        </w:rPr>
        <w:t>That all payments associated with this case be made as soon as administratively possible, but no later than 30 days from the date of settlement.</w:t>
      </w:r>
    </w:p>
    <w:p w14:paraId="7696E52A" w14:textId="77777777" w:rsidR="00373971" w:rsidRPr="00373971" w:rsidRDefault="00373971" w:rsidP="00373971">
      <w:pPr>
        <w:pStyle w:val="ListParagraph"/>
        <w:numPr>
          <w:ilvl w:val="0"/>
          <w:numId w:val="0"/>
        </w:numPr>
        <w:ind w:left="720"/>
        <w:rPr>
          <w:rFonts w:ascii="Arial" w:hAnsi="Arial" w:cs="Arial"/>
          <w:szCs w:val="24"/>
        </w:rPr>
      </w:pPr>
    </w:p>
    <w:p w14:paraId="15E27C2A" w14:textId="77777777" w:rsidR="00373971" w:rsidRPr="00373971" w:rsidRDefault="00373971" w:rsidP="00373971">
      <w:pPr>
        <w:pStyle w:val="ListParagraph"/>
        <w:numPr>
          <w:ilvl w:val="0"/>
          <w:numId w:val="19"/>
        </w:numPr>
        <w:rPr>
          <w:rFonts w:ascii="Arial" w:hAnsi="Arial" w:cs="Arial"/>
          <w:szCs w:val="24"/>
        </w:rPr>
      </w:pPr>
      <w:r w:rsidRPr="00373971">
        <w:rPr>
          <w:rFonts w:ascii="Arial" w:hAnsi="Arial" w:cs="Arial"/>
          <w:szCs w:val="24"/>
        </w:rPr>
        <w:t xml:space="preserve">That proof of payment be provided to </w:t>
      </w:r>
      <w:r w:rsidRPr="00373971">
        <w:rPr>
          <w:rFonts w:ascii="Arial" w:hAnsi="Arial" w:cs="Arial"/>
          <w:b/>
          <w:szCs w:val="24"/>
        </w:rPr>
        <w:t>[</w:t>
      </w:r>
      <w:r w:rsidRPr="00F3190C">
        <w:rPr>
          <w:rFonts w:ascii="Arial" w:hAnsi="Arial" w:cs="Arial"/>
          <w:b/>
          <w:szCs w:val="24"/>
          <w:u w:val="single"/>
        </w:rPr>
        <w:t>NALC Official</w:t>
      </w:r>
      <w:r w:rsidRPr="00373971">
        <w:rPr>
          <w:rFonts w:ascii="Arial" w:hAnsi="Arial" w:cs="Arial"/>
          <w:b/>
          <w:szCs w:val="24"/>
        </w:rPr>
        <w:t xml:space="preserve">] </w:t>
      </w:r>
      <w:r w:rsidRPr="00373971">
        <w:rPr>
          <w:rFonts w:ascii="Arial" w:hAnsi="Arial" w:cs="Arial"/>
          <w:szCs w:val="24"/>
        </w:rPr>
        <w:t xml:space="preserve">upon payment, and/or any other remedy the Step B team or an arbitrator deems appropriate. </w:t>
      </w:r>
    </w:p>
    <w:p w14:paraId="2CC20D22" w14:textId="77777777" w:rsidR="00373971" w:rsidRPr="00373971" w:rsidRDefault="00373971" w:rsidP="00373971">
      <w:pPr>
        <w:pStyle w:val="ListParagraph"/>
        <w:numPr>
          <w:ilvl w:val="0"/>
          <w:numId w:val="0"/>
        </w:numPr>
        <w:ind w:left="720"/>
        <w:rPr>
          <w:rFonts w:ascii="Arial" w:hAnsi="Arial" w:cs="Arial"/>
          <w:szCs w:val="24"/>
        </w:rPr>
      </w:pPr>
    </w:p>
    <w:p w14:paraId="2B7E9BD5" w14:textId="77777777" w:rsidR="00D713C8" w:rsidRDefault="00D713C8" w:rsidP="00D713C8">
      <w:pPr>
        <w:numPr>
          <w:ilvl w:val="0"/>
          <w:numId w:val="0"/>
        </w:numPr>
        <w:ind w:left="630"/>
      </w:pPr>
    </w:p>
    <w:p w14:paraId="332D02FC" w14:textId="77777777" w:rsidR="00D713C8" w:rsidRDefault="00D713C8" w:rsidP="00D713C8">
      <w:pPr>
        <w:numPr>
          <w:ilvl w:val="0"/>
          <w:numId w:val="0"/>
        </w:numPr>
        <w:ind w:left="630"/>
      </w:pPr>
    </w:p>
    <w:p w14:paraId="60D857C2" w14:textId="77777777" w:rsidR="00D713C8" w:rsidRDefault="00D713C8" w:rsidP="00D713C8">
      <w:pPr>
        <w:numPr>
          <w:ilvl w:val="0"/>
          <w:numId w:val="0"/>
        </w:numPr>
        <w:ind w:left="630"/>
      </w:pPr>
    </w:p>
    <w:p w14:paraId="66ABA1FD" w14:textId="77777777" w:rsidR="00D713C8" w:rsidRDefault="00D713C8" w:rsidP="00D713C8">
      <w:pPr>
        <w:numPr>
          <w:ilvl w:val="0"/>
          <w:numId w:val="0"/>
        </w:numPr>
        <w:ind w:left="630"/>
      </w:pPr>
    </w:p>
    <w:p w14:paraId="6172520E" w14:textId="77777777" w:rsidR="00D713C8" w:rsidRDefault="00D713C8" w:rsidP="00D713C8">
      <w:pPr>
        <w:numPr>
          <w:ilvl w:val="0"/>
          <w:numId w:val="0"/>
        </w:numPr>
        <w:ind w:left="630"/>
      </w:pPr>
    </w:p>
    <w:p w14:paraId="79C2D98B" w14:textId="77777777" w:rsidR="00D713C8" w:rsidRDefault="00D713C8" w:rsidP="00D713C8">
      <w:pPr>
        <w:numPr>
          <w:ilvl w:val="0"/>
          <w:numId w:val="0"/>
        </w:numPr>
        <w:ind w:left="630"/>
      </w:pPr>
    </w:p>
    <w:p w14:paraId="4320B05E" w14:textId="77777777" w:rsidR="00D713C8" w:rsidRDefault="00D713C8" w:rsidP="00D713C8">
      <w:pPr>
        <w:numPr>
          <w:ilvl w:val="0"/>
          <w:numId w:val="0"/>
        </w:numPr>
        <w:ind w:left="630"/>
      </w:pPr>
    </w:p>
    <w:p w14:paraId="581ADE30" w14:textId="77777777" w:rsidR="00F71D4A" w:rsidRDefault="00F71D4A" w:rsidP="00DB4AAF">
      <w:pPr>
        <w:numPr>
          <w:ilvl w:val="0"/>
          <w:numId w:val="0"/>
        </w:numPr>
      </w:pPr>
    </w:p>
    <w:p w14:paraId="19CAC1B0" w14:textId="77777777" w:rsidR="00645446" w:rsidRDefault="00645446" w:rsidP="00DB4AAF">
      <w:pPr>
        <w:numPr>
          <w:ilvl w:val="0"/>
          <w:numId w:val="0"/>
        </w:numPr>
      </w:pPr>
    </w:p>
    <w:p w14:paraId="12754625" w14:textId="77777777" w:rsidR="00645446" w:rsidRDefault="00645446" w:rsidP="00DB4AAF">
      <w:pPr>
        <w:numPr>
          <w:ilvl w:val="0"/>
          <w:numId w:val="0"/>
        </w:numPr>
      </w:pPr>
    </w:p>
    <w:p w14:paraId="3810BEAD" w14:textId="77777777" w:rsidR="00645446" w:rsidRDefault="00645446" w:rsidP="00DB4AAF">
      <w:pPr>
        <w:numPr>
          <w:ilvl w:val="0"/>
          <w:numId w:val="0"/>
        </w:numPr>
      </w:pPr>
    </w:p>
    <w:p w14:paraId="756FC664" w14:textId="77777777" w:rsidR="00645446" w:rsidRDefault="00645446" w:rsidP="00DB4AAF">
      <w:pPr>
        <w:numPr>
          <w:ilvl w:val="0"/>
          <w:numId w:val="0"/>
        </w:numPr>
      </w:pPr>
    </w:p>
    <w:p w14:paraId="5C1AD879" w14:textId="77777777" w:rsidR="00645446" w:rsidRDefault="00645446" w:rsidP="00DB4AAF">
      <w:pPr>
        <w:numPr>
          <w:ilvl w:val="0"/>
          <w:numId w:val="0"/>
        </w:numPr>
      </w:pPr>
    </w:p>
    <w:p w14:paraId="0CEF7466" w14:textId="77777777" w:rsidR="00DB4AAF" w:rsidRDefault="00DB4AAF" w:rsidP="00373971">
      <w:pPr>
        <w:numPr>
          <w:ilvl w:val="0"/>
          <w:numId w:val="0"/>
        </w:numPr>
      </w:pPr>
    </w:p>
    <w:p w14:paraId="595129BF" w14:textId="77777777" w:rsidR="00D713C8" w:rsidRDefault="00D713C8" w:rsidP="00D713C8">
      <w:pPr>
        <w:numPr>
          <w:ilvl w:val="0"/>
          <w:numId w:val="0"/>
        </w:numPr>
        <w:ind w:left="630"/>
      </w:pPr>
    </w:p>
    <w:p w14:paraId="293627EE" w14:textId="77777777" w:rsidR="000C0C5D" w:rsidRDefault="000C0C5D" w:rsidP="00373971">
      <w:pPr>
        <w:numPr>
          <w:ilvl w:val="0"/>
          <w:numId w:val="0"/>
        </w:numPr>
        <w:rPr>
          <w:rFonts w:ascii="Arial" w:hAnsi="Arial" w:cs="Arial"/>
          <w:b/>
          <w:sz w:val="28"/>
          <w:szCs w:val="28"/>
        </w:rPr>
      </w:pPr>
      <w:bookmarkStart w:id="0" w:name="_Hlk510524289"/>
    </w:p>
    <w:p w14:paraId="1A2AC1FD" w14:textId="77777777" w:rsidR="000C0C5D" w:rsidRDefault="000C0C5D" w:rsidP="00373971">
      <w:pPr>
        <w:numPr>
          <w:ilvl w:val="0"/>
          <w:numId w:val="0"/>
        </w:numPr>
        <w:rPr>
          <w:rFonts w:ascii="Arial" w:hAnsi="Arial" w:cs="Arial"/>
          <w:b/>
          <w:sz w:val="28"/>
          <w:szCs w:val="28"/>
        </w:rPr>
      </w:pPr>
    </w:p>
    <w:p w14:paraId="1E816F9C" w14:textId="77777777" w:rsidR="000C0C5D" w:rsidRDefault="000C0C5D" w:rsidP="00373971">
      <w:pPr>
        <w:numPr>
          <w:ilvl w:val="0"/>
          <w:numId w:val="0"/>
        </w:numPr>
        <w:rPr>
          <w:rFonts w:ascii="Arial" w:hAnsi="Arial" w:cs="Arial"/>
          <w:b/>
          <w:sz w:val="28"/>
          <w:szCs w:val="28"/>
        </w:rPr>
      </w:pPr>
    </w:p>
    <w:p w14:paraId="262BE94E" w14:textId="77777777" w:rsidR="000C0C5D" w:rsidRDefault="000C0C5D" w:rsidP="00373971">
      <w:pPr>
        <w:numPr>
          <w:ilvl w:val="0"/>
          <w:numId w:val="0"/>
        </w:numPr>
        <w:rPr>
          <w:rFonts w:ascii="Arial" w:hAnsi="Arial" w:cs="Arial"/>
          <w:b/>
          <w:sz w:val="28"/>
          <w:szCs w:val="28"/>
        </w:rPr>
      </w:pPr>
    </w:p>
    <w:p w14:paraId="50327774" w14:textId="77777777" w:rsidR="000C0C5D" w:rsidRDefault="000C0C5D" w:rsidP="00373971">
      <w:pPr>
        <w:numPr>
          <w:ilvl w:val="0"/>
          <w:numId w:val="0"/>
        </w:numPr>
        <w:rPr>
          <w:rFonts w:ascii="Arial" w:hAnsi="Arial" w:cs="Arial"/>
          <w:b/>
          <w:sz w:val="28"/>
          <w:szCs w:val="28"/>
        </w:rPr>
      </w:pPr>
    </w:p>
    <w:p w14:paraId="7430CF70" w14:textId="77777777" w:rsidR="000C0C5D" w:rsidRDefault="000C0C5D" w:rsidP="00373971">
      <w:pPr>
        <w:numPr>
          <w:ilvl w:val="0"/>
          <w:numId w:val="0"/>
        </w:numPr>
        <w:rPr>
          <w:rFonts w:ascii="Arial" w:hAnsi="Arial" w:cs="Arial"/>
          <w:b/>
          <w:sz w:val="28"/>
          <w:szCs w:val="28"/>
        </w:rPr>
      </w:pPr>
    </w:p>
    <w:p w14:paraId="159F6286" w14:textId="77777777" w:rsidR="000C0C5D" w:rsidRDefault="000C0C5D" w:rsidP="00373971">
      <w:pPr>
        <w:numPr>
          <w:ilvl w:val="0"/>
          <w:numId w:val="0"/>
        </w:numPr>
        <w:rPr>
          <w:rFonts w:ascii="Arial" w:hAnsi="Arial" w:cs="Arial"/>
          <w:b/>
          <w:sz w:val="28"/>
          <w:szCs w:val="28"/>
        </w:rPr>
      </w:pPr>
    </w:p>
    <w:p w14:paraId="1AE69F24" w14:textId="77777777" w:rsidR="000C0C5D" w:rsidRDefault="000C0C5D" w:rsidP="00373971">
      <w:pPr>
        <w:numPr>
          <w:ilvl w:val="0"/>
          <w:numId w:val="0"/>
        </w:numPr>
        <w:rPr>
          <w:rFonts w:ascii="Arial" w:hAnsi="Arial" w:cs="Arial"/>
          <w:b/>
          <w:sz w:val="28"/>
          <w:szCs w:val="28"/>
        </w:rPr>
      </w:pPr>
    </w:p>
    <w:p w14:paraId="24F9B9E8" w14:textId="77777777" w:rsidR="000C0C5D" w:rsidRDefault="000C0C5D" w:rsidP="00373971">
      <w:pPr>
        <w:numPr>
          <w:ilvl w:val="0"/>
          <w:numId w:val="0"/>
        </w:numPr>
        <w:rPr>
          <w:rFonts w:ascii="Arial" w:hAnsi="Arial" w:cs="Arial"/>
          <w:b/>
          <w:sz w:val="28"/>
          <w:szCs w:val="28"/>
        </w:rPr>
      </w:pPr>
    </w:p>
    <w:p w14:paraId="74183BE1" w14:textId="77777777" w:rsidR="000C0C5D" w:rsidRDefault="000C0C5D" w:rsidP="00373971">
      <w:pPr>
        <w:numPr>
          <w:ilvl w:val="0"/>
          <w:numId w:val="0"/>
        </w:numPr>
        <w:rPr>
          <w:rFonts w:ascii="Arial" w:hAnsi="Arial" w:cs="Arial"/>
          <w:b/>
          <w:sz w:val="28"/>
          <w:szCs w:val="28"/>
        </w:rPr>
      </w:pPr>
    </w:p>
    <w:p w14:paraId="5D8AD073" w14:textId="77777777" w:rsidR="000C0C5D" w:rsidRDefault="000C0C5D" w:rsidP="00373971">
      <w:pPr>
        <w:numPr>
          <w:ilvl w:val="0"/>
          <w:numId w:val="0"/>
        </w:numPr>
        <w:rPr>
          <w:rFonts w:ascii="Arial" w:hAnsi="Arial" w:cs="Arial"/>
          <w:b/>
          <w:sz w:val="28"/>
          <w:szCs w:val="28"/>
        </w:rPr>
      </w:pPr>
    </w:p>
    <w:p w14:paraId="19BB632C" w14:textId="2C51EA00" w:rsidR="00D713C8" w:rsidRPr="00841663" w:rsidRDefault="00D713C8" w:rsidP="00373971">
      <w:pPr>
        <w:numPr>
          <w:ilvl w:val="0"/>
          <w:numId w:val="0"/>
        </w:numPr>
        <w:rPr>
          <w:rFonts w:ascii="Arial" w:hAnsi="Arial" w:cs="Arial"/>
          <w:b/>
          <w:sz w:val="28"/>
          <w:szCs w:val="28"/>
        </w:rPr>
      </w:pPr>
      <w:r w:rsidRPr="00841663">
        <w:rPr>
          <w:rFonts w:ascii="Arial" w:hAnsi="Arial" w:cs="Arial"/>
          <w:b/>
          <w:sz w:val="28"/>
          <w:szCs w:val="28"/>
        </w:rPr>
        <w:lastRenderedPageBreak/>
        <w:t>Add the following issue statement, facts, contentions, and remedy request if we can prove the violation is repetitive:</w:t>
      </w:r>
    </w:p>
    <w:p w14:paraId="44D86035" w14:textId="77777777" w:rsidR="00D713C8" w:rsidRPr="00841663" w:rsidRDefault="00D713C8" w:rsidP="00D713C8">
      <w:pPr>
        <w:numPr>
          <w:ilvl w:val="0"/>
          <w:numId w:val="0"/>
        </w:numPr>
        <w:ind w:left="630"/>
        <w:rPr>
          <w:rFonts w:ascii="Arial" w:hAnsi="Arial" w:cs="Arial"/>
        </w:rPr>
      </w:pPr>
    </w:p>
    <w:p w14:paraId="3BEFA732" w14:textId="77777777" w:rsidR="00D713C8" w:rsidRDefault="00D713C8" w:rsidP="00373971">
      <w:pPr>
        <w:numPr>
          <w:ilvl w:val="0"/>
          <w:numId w:val="0"/>
        </w:numPr>
        <w:rPr>
          <w:rFonts w:ascii="Arial" w:hAnsi="Arial" w:cs="Arial"/>
          <w:b/>
          <w:sz w:val="28"/>
          <w:szCs w:val="28"/>
        </w:rPr>
      </w:pPr>
      <w:r w:rsidRPr="00841663">
        <w:rPr>
          <w:rFonts w:ascii="Arial" w:hAnsi="Arial" w:cs="Arial"/>
          <w:b/>
          <w:sz w:val="28"/>
          <w:szCs w:val="28"/>
        </w:rPr>
        <w:t>Issue Statement:</w:t>
      </w:r>
    </w:p>
    <w:p w14:paraId="73EE101D" w14:textId="77777777" w:rsidR="009F337B" w:rsidRPr="00841663" w:rsidRDefault="009F337B" w:rsidP="00D713C8">
      <w:pPr>
        <w:numPr>
          <w:ilvl w:val="0"/>
          <w:numId w:val="0"/>
        </w:numPr>
        <w:ind w:left="630"/>
        <w:rPr>
          <w:rFonts w:ascii="Arial" w:hAnsi="Arial" w:cs="Arial"/>
          <w:b/>
          <w:sz w:val="28"/>
          <w:szCs w:val="28"/>
        </w:rPr>
      </w:pPr>
    </w:p>
    <w:p w14:paraId="0EED1868" w14:textId="79C68EB3" w:rsidR="00D713C8" w:rsidRPr="00841663" w:rsidRDefault="00D713C8" w:rsidP="00D713C8">
      <w:pPr>
        <w:numPr>
          <w:ilvl w:val="0"/>
          <w:numId w:val="0"/>
        </w:numPr>
        <w:ind w:left="630"/>
        <w:rPr>
          <w:rFonts w:ascii="Arial" w:hAnsi="Arial" w:cs="Arial"/>
        </w:rPr>
      </w:pPr>
      <w:r w:rsidRPr="00841663">
        <w:rPr>
          <w:rFonts w:ascii="Arial" w:hAnsi="Arial" w:cs="Arial"/>
        </w:rPr>
        <w:t>Did management violate Article 15</w:t>
      </w:r>
      <w:r w:rsidR="000C0C5D">
        <w:rPr>
          <w:rFonts w:ascii="Arial" w:hAnsi="Arial" w:cs="Arial"/>
        </w:rPr>
        <w:t xml:space="preserve">, Section </w:t>
      </w:r>
      <w:r w:rsidRPr="00841663">
        <w:rPr>
          <w:rFonts w:ascii="Arial" w:hAnsi="Arial" w:cs="Arial"/>
        </w:rPr>
        <w:t xml:space="preserve">3.A of the National Agreement along with policy letter M-01517 by failing to comply with the prior Step B decisions or local grievance settlements in the case file, and if so, what </w:t>
      </w:r>
      <w:r w:rsidR="00652B90">
        <w:rPr>
          <w:rFonts w:ascii="Arial" w:hAnsi="Arial" w:cs="Arial"/>
        </w:rPr>
        <w:t>should the</w:t>
      </w:r>
      <w:r w:rsidRPr="00841663">
        <w:rPr>
          <w:rFonts w:ascii="Arial" w:hAnsi="Arial" w:cs="Arial"/>
        </w:rPr>
        <w:t xml:space="preserve"> remedy</w:t>
      </w:r>
      <w:r w:rsidR="00652B90">
        <w:rPr>
          <w:rFonts w:ascii="Arial" w:hAnsi="Arial" w:cs="Arial"/>
        </w:rPr>
        <w:t xml:space="preserve"> be</w:t>
      </w:r>
      <w:r w:rsidRPr="00841663">
        <w:rPr>
          <w:rFonts w:ascii="Arial" w:hAnsi="Arial" w:cs="Arial"/>
        </w:rPr>
        <w:t>?</w:t>
      </w:r>
    </w:p>
    <w:p w14:paraId="38CE089A" w14:textId="77777777" w:rsidR="00D713C8" w:rsidRPr="00841663" w:rsidRDefault="00D713C8" w:rsidP="00D713C8">
      <w:pPr>
        <w:numPr>
          <w:ilvl w:val="0"/>
          <w:numId w:val="0"/>
        </w:numPr>
        <w:ind w:left="630"/>
        <w:rPr>
          <w:rFonts w:ascii="Arial" w:hAnsi="Arial" w:cs="Arial"/>
        </w:rPr>
      </w:pPr>
    </w:p>
    <w:p w14:paraId="532CC5F9"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Facts:</w:t>
      </w:r>
    </w:p>
    <w:p w14:paraId="77B3CCFA" w14:textId="77777777" w:rsidR="00D713C8" w:rsidRPr="00841663" w:rsidRDefault="00D713C8" w:rsidP="00D713C8">
      <w:pPr>
        <w:numPr>
          <w:ilvl w:val="0"/>
          <w:numId w:val="0"/>
        </w:numPr>
        <w:ind w:left="630"/>
        <w:rPr>
          <w:rFonts w:ascii="Arial" w:hAnsi="Arial" w:cs="Arial"/>
          <w:b/>
        </w:rPr>
      </w:pPr>
    </w:p>
    <w:p w14:paraId="47CB85C3" w14:textId="515D60C3" w:rsidR="00D713C8" w:rsidRPr="00841663" w:rsidRDefault="00D713C8" w:rsidP="00D713C8">
      <w:pPr>
        <w:numPr>
          <w:ilvl w:val="0"/>
          <w:numId w:val="39"/>
        </w:numPr>
        <w:rPr>
          <w:rFonts w:ascii="Arial" w:hAnsi="Arial" w:cs="Arial"/>
        </w:rPr>
      </w:pPr>
      <w:r w:rsidRPr="00841663">
        <w:rPr>
          <w:rFonts w:ascii="Arial" w:hAnsi="Arial" w:cs="Arial"/>
        </w:rPr>
        <w:t>Article 15</w:t>
      </w:r>
      <w:r w:rsidR="000C0C5D">
        <w:rPr>
          <w:rFonts w:ascii="Arial" w:hAnsi="Arial" w:cs="Arial"/>
        </w:rPr>
        <w:t xml:space="preserve">, Section </w:t>
      </w:r>
      <w:r w:rsidRPr="00841663">
        <w:rPr>
          <w:rFonts w:ascii="Arial" w:hAnsi="Arial" w:cs="Arial"/>
        </w:rPr>
        <w:t xml:space="preserve">3.A of the National Agreement </w:t>
      </w:r>
      <w:r w:rsidR="009F337B">
        <w:rPr>
          <w:rFonts w:ascii="Arial" w:hAnsi="Arial" w:cs="Arial"/>
        </w:rPr>
        <w:t>states</w:t>
      </w:r>
      <w:r w:rsidRPr="00841663">
        <w:rPr>
          <w:rFonts w:ascii="Arial" w:hAnsi="Arial" w:cs="Arial"/>
        </w:rPr>
        <w:t xml:space="preserve"> in relevant part:</w:t>
      </w:r>
    </w:p>
    <w:p w14:paraId="65D755E4" w14:textId="77777777" w:rsidR="00D713C8" w:rsidRPr="00841663" w:rsidRDefault="00D713C8" w:rsidP="00D713C8">
      <w:pPr>
        <w:numPr>
          <w:ilvl w:val="0"/>
          <w:numId w:val="0"/>
        </w:numPr>
        <w:ind w:left="630"/>
        <w:rPr>
          <w:rFonts w:ascii="Arial" w:hAnsi="Arial" w:cs="Arial"/>
        </w:rPr>
      </w:pPr>
    </w:p>
    <w:p w14:paraId="1106F3AF"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2BF2A9C" w14:textId="77777777" w:rsidR="00D713C8" w:rsidRPr="00841663" w:rsidRDefault="00D713C8" w:rsidP="00D713C8">
      <w:pPr>
        <w:numPr>
          <w:ilvl w:val="0"/>
          <w:numId w:val="0"/>
        </w:numPr>
        <w:ind w:left="630"/>
        <w:rPr>
          <w:rFonts w:ascii="Arial" w:hAnsi="Arial" w:cs="Arial"/>
        </w:rPr>
      </w:pPr>
    </w:p>
    <w:p w14:paraId="0AD278B1" w14:textId="77777777" w:rsidR="00D713C8" w:rsidRPr="00841663" w:rsidRDefault="00D713C8" w:rsidP="00D713C8">
      <w:pPr>
        <w:numPr>
          <w:ilvl w:val="0"/>
          <w:numId w:val="39"/>
        </w:numPr>
        <w:rPr>
          <w:rFonts w:ascii="Arial" w:hAnsi="Arial" w:cs="Arial"/>
        </w:rPr>
      </w:pPr>
      <w:r w:rsidRPr="00841663">
        <w:rPr>
          <w:rFonts w:ascii="Arial" w:hAnsi="Arial" w:cs="Arial"/>
        </w:rPr>
        <w:t xml:space="preserve">M-01517 </w:t>
      </w:r>
      <w:r w:rsidR="009F337B">
        <w:rPr>
          <w:rFonts w:ascii="Arial" w:hAnsi="Arial" w:cs="Arial"/>
        </w:rPr>
        <w:t>states</w:t>
      </w:r>
      <w:r w:rsidRPr="00841663">
        <w:rPr>
          <w:rFonts w:ascii="Arial" w:hAnsi="Arial" w:cs="Arial"/>
        </w:rPr>
        <w:t xml:space="preserve"> in part:</w:t>
      </w:r>
    </w:p>
    <w:p w14:paraId="476CE5DB" w14:textId="77777777" w:rsidR="00D713C8" w:rsidRPr="00841663" w:rsidRDefault="00D713C8" w:rsidP="00D713C8">
      <w:pPr>
        <w:numPr>
          <w:ilvl w:val="0"/>
          <w:numId w:val="0"/>
        </w:numPr>
        <w:ind w:left="630"/>
        <w:rPr>
          <w:rFonts w:ascii="Arial" w:hAnsi="Arial" w:cs="Arial"/>
        </w:rPr>
      </w:pPr>
    </w:p>
    <w:p w14:paraId="37BAEE4E"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Compliance with arbitration awards and grievance settlements is not optional.</w:t>
      </w:r>
      <w:r w:rsidR="009F337B">
        <w:rPr>
          <w:rFonts w:ascii="Arial" w:hAnsi="Arial" w:cs="Arial"/>
          <w:i/>
        </w:rPr>
        <w:t xml:space="preserve"> </w:t>
      </w:r>
      <w:r w:rsidRPr="00841663">
        <w:rPr>
          <w:rFonts w:ascii="Arial" w:hAnsi="Arial" w:cs="Arial"/>
          <w:i/>
        </w:rPr>
        <w:t xml:space="preserve"> No manager or supervisor has the authority to ignore or override an arbitrator's award or a signed grievance settlement. </w:t>
      </w:r>
      <w:r w:rsidR="00354E00">
        <w:rPr>
          <w:rFonts w:ascii="Arial" w:hAnsi="Arial" w:cs="Arial"/>
          <w:i/>
        </w:rPr>
        <w:t xml:space="preserve"> </w:t>
      </w:r>
      <w:r w:rsidRPr="00841663">
        <w:rPr>
          <w:rFonts w:ascii="Arial" w:hAnsi="Arial" w:cs="Arial"/>
          <w:i/>
        </w:rPr>
        <w:t>Steps to comply with arbitration awards and grievance settlements should be taken in a timely manner to avoid the perception of non-compliance, and those steps should be documented.</w:t>
      </w:r>
    </w:p>
    <w:p w14:paraId="195507D2" w14:textId="77777777" w:rsidR="00D713C8" w:rsidRPr="00841663" w:rsidRDefault="00D713C8" w:rsidP="00D713C8">
      <w:pPr>
        <w:numPr>
          <w:ilvl w:val="0"/>
          <w:numId w:val="0"/>
        </w:numPr>
        <w:ind w:left="630"/>
        <w:rPr>
          <w:rFonts w:ascii="Arial" w:hAnsi="Arial" w:cs="Arial"/>
        </w:rPr>
      </w:pPr>
    </w:p>
    <w:p w14:paraId="6E19C2D3" w14:textId="77777777" w:rsidR="00D713C8" w:rsidRPr="00841663" w:rsidRDefault="00D713C8" w:rsidP="00645446">
      <w:pPr>
        <w:numPr>
          <w:ilvl w:val="0"/>
          <w:numId w:val="39"/>
        </w:numPr>
        <w:ind w:right="-144"/>
        <w:rPr>
          <w:rFonts w:ascii="Arial" w:hAnsi="Arial" w:cs="Arial"/>
        </w:rPr>
      </w:pPr>
      <w:bookmarkStart w:id="1" w:name="_Hlk515969276"/>
      <w:r w:rsidRPr="00841663">
        <w:rPr>
          <w:rFonts w:ascii="Arial" w:hAnsi="Arial" w:cs="Arial"/>
        </w:rPr>
        <w:t>Included in the case file are</w:t>
      </w:r>
      <w:r w:rsidRPr="00510F48">
        <w:rPr>
          <w:rFonts w:ascii="Arial" w:hAnsi="Arial" w:cs="Arial"/>
        </w:rPr>
        <w:t xml:space="preserve"> </w:t>
      </w:r>
      <w:bookmarkStart w:id="2" w:name="_Hlk515968977"/>
      <w:r w:rsidRPr="00652B90">
        <w:rPr>
          <w:rFonts w:ascii="Arial" w:hAnsi="Arial" w:cs="Arial"/>
          <w:b/>
          <w:u w:val="single"/>
        </w:rPr>
        <w:t>[</w:t>
      </w:r>
      <w:r w:rsidR="00652B90">
        <w:rPr>
          <w:rFonts w:ascii="Arial" w:hAnsi="Arial" w:cs="Arial"/>
          <w:b/>
          <w:u w:val="single"/>
        </w:rPr>
        <w:t>Arbitration Awards/</w:t>
      </w:r>
      <w:r w:rsidRPr="00652B90">
        <w:rPr>
          <w:rFonts w:ascii="Arial" w:hAnsi="Arial" w:cs="Arial"/>
          <w:b/>
          <w:u w:val="single"/>
        </w:rPr>
        <w:t>Step B decisions</w:t>
      </w:r>
      <w:r w:rsidR="00652B90">
        <w:rPr>
          <w:rFonts w:ascii="Arial" w:hAnsi="Arial" w:cs="Arial"/>
          <w:b/>
          <w:u w:val="single"/>
        </w:rPr>
        <w:t>/</w:t>
      </w:r>
      <w:r w:rsidRPr="00652B90">
        <w:rPr>
          <w:rFonts w:ascii="Arial" w:hAnsi="Arial" w:cs="Arial"/>
          <w:b/>
          <w:u w:val="single"/>
        </w:rPr>
        <w:t>local grievance settlements</w:t>
      </w:r>
      <w:r w:rsidR="00652B90">
        <w:rPr>
          <w:rFonts w:ascii="Arial" w:hAnsi="Arial" w:cs="Arial"/>
          <w:b/>
          <w:u w:val="single"/>
        </w:rPr>
        <w:t>, etc.]</w:t>
      </w:r>
      <w:r w:rsidRPr="00841663">
        <w:rPr>
          <w:rFonts w:ascii="Arial" w:hAnsi="Arial" w:cs="Arial"/>
        </w:rPr>
        <w:t xml:space="preserve"> </w:t>
      </w:r>
      <w:bookmarkEnd w:id="2"/>
      <w:r w:rsidRPr="00841663">
        <w:rPr>
          <w:rFonts w:ascii="Arial" w:hAnsi="Arial" w:cs="Arial"/>
        </w:rPr>
        <w:t xml:space="preserve">in which management was instructed/agreed to cease and desist violating </w:t>
      </w:r>
      <w:r w:rsidR="00645446">
        <w:rPr>
          <w:rFonts w:ascii="Arial" w:hAnsi="Arial" w:cs="Arial"/>
        </w:rPr>
        <w:t xml:space="preserve">National Settlement M-01276 via </w:t>
      </w:r>
      <w:r w:rsidRPr="00841663">
        <w:rPr>
          <w:rFonts w:ascii="Arial" w:hAnsi="Arial" w:cs="Arial"/>
        </w:rPr>
        <w:t>Article 1</w:t>
      </w:r>
      <w:r w:rsidR="00F71D4A">
        <w:rPr>
          <w:rFonts w:ascii="Arial" w:hAnsi="Arial" w:cs="Arial"/>
        </w:rPr>
        <w:t>5</w:t>
      </w:r>
      <w:r w:rsidRPr="00841663">
        <w:rPr>
          <w:rFonts w:ascii="Arial" w:hAnsi="Arial" w:cs="Arial"/>
        </w:rPr>
        <w:t xml:space="preserve"> of the National Agreement</w:t>
      </w:r>
      <w:r w:rsidR="00645446">
        <w:rPr>
          <w:rFonts w:ascii="Arial" w:hAnsi="Arial" w:cs="Arial"/>
        </w:rPr>
        <w:t xml:space="preserve"> by assigning CCAs to perform work in the Rural carrier Craft.</w:t>
      </w:r>
      <w:r w:rsidRPr="00841663">
        <w:rPr>
          <w:rFonts w:ascii="Arial" w:hAnsi="Arial" w:cs="Arial"/>
        </w:rPr>
        <w:t xml:space="preserve">. </w:t>
      </w:r>
    </w:p>
    <w:bookmarkEnd w:id="1"/>
    <w:p w14:paraId="6D541A0D" w14:textId="77777777" w:rsidR="00D713C8" w:rsidRPr="00841663" w:rsidRDefault="00D713C8" w:rsidP="00645446">
      <w:pPr>
        <w:numPr>
          <w:ilvl w:val="0"/>
          <w:numId w:val="0"/>
        </w:numPr>
        <w:ind w:left="630" w:right="-144"/>
        <w:rPr>
          <w:rFonts w:ascii="Arial" w:hAnsi="Arial" w:cs="Arial"/>
        </w:rPr>
      </w:pPr>
    </w:p>
    <w:p w14:paraId="4E78593C"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Contentions:</w:t>
      </w:r>
    </w:p>
    <w:p w14:paraId="7A043E04" w14:textId="77777777" w:rsidR="00D713C8" w:rsidRPr="00841663" w:rsidRDefault="00D713C8" w:rsidP="00D713C8">
      <w:pPr>
        <w:numPr>
          <w:ilvl w:val="0"/>
          <w:numId w:val="0"/>
        </w:numPr>
        <w:ind w:left="630"/>
        <w:rPr>
          <w:rFonts w:ascii="Arial" w:hAnsi="Arial" w:cs="Arial"/>
          <w:b/>
        </w:rPr>
      </w:pPr>
    </w:p>
    <w:p w14:paraId="0FCC1CE3" w14:textId="0655FCDF" w:rsidR="00D713C8" w:rsidRPr="00841663" w:rsidRDefault="00D713C8" w:rsidP="00D713C8">
      <w:pPr>
        <w:numPr>
          <w:ilvl w:val="0"/>
          <w:numId w:val="40"/>
        </w:numPr>
        <w:rPr>
          <w:rFonts w:ascii="Arial" w:hAnsi="Arial" w:cs="Arial"/>
        </w:rPr>
      </w:pPr>
      <w:r w:rsidRPr="00841663">
        <w:rPr>
          <w:rFonts w:ascii="Arial" w:hAnsi="Arial" w:cs="Arial"/>
        </w:rPr>
        <w:t>Management violated Article 15</w:t>
      </w:r>
      <w:r w:rsidR="000C0C5D">
        <w:rPr>
          <w:rFonts w:ascii="Arial" w:hAnsi="Arial" w:cs="Arial"/>
        </w:rPr>
        <w:t xml:space="preserve">, Section </w:t>
      </w:r>
      <w:r w:rsidRPr="00841663">
        <w:rPr>
          <w:rFonts w:ascii="Arial" w:hAnsi="Arial" w:cs="Arial"/>
        </w:rPr>
        <w:t xml:space="preserve">3.A of the National Agreement and M-01517 by failing to abide by the previous Step B decisions/local grievance settlements in the case file. </w:t>
      </w:r>
      <w:r w:rsidR="00354E00">
        <w:rPr>
          <w:rFonts w:ascii="Arial" w:hAnsi="Arial" w:cs="Arial"/>
        </w:rPr>
        <w:t xml:space="preserve"> </w:t>
      </w:r>
      <w:r w:rsidRPr="00841663">
        <w:rPr>
          <w:rFonts w:ascii="Arial" w:hAnsi="Arial" w:cs="Arial"/>
        </w:rPr>
        <w:t>When management violates contractual provisions despite being instructed/agreeing to cease and desist these violations, they have failed to bargain in good faith.</w:t>
      </w:r>
    </w:p>
    <w:p w14:paraId="247CE6A4" w14:textId="77777777" w:rsidR="00D713C8" w:rsidRPr="00841663" w:rsidRDefault="00D713C8" w:rsidP="00D713C8">
      <w:pPr>
        <w:numPr>
          <w:ilvl w:val="0"/>
          <w:numId w:val="0"/>
        </w:numPr>
        <w:ind w:left="630"/>
        <w:rPr>
          <w:rFonts w:ascii="Arial" w:hAnsi="Arial" w:cs="Arial"/>
        </w:rPr>
      </w:pPr>
      <w:r w:rsidRPr="00841663">
        <w:rPr>
          <w:rFonts w:ascii="Arial" w:hAnsi="Arial" w:cs="Arial"/>
        </w:rPr>
        <w:t xml:space="preserve"> </w:t>
      </w:r>
    </w:p>
    <w:p w14:paraId="66A8E191" w14:textId="2BD2BD4C" w:rsidR="00645446" w:rsidRDefault="00D713C8" w:rsidP="00645446">
      <w:pPr>
        <w:numPr>
          <w:ilvl w:val="0"/>
          <w:numId w:val="40"/>
        </w:numPr>
        <w:ind w:right="-144"/>
        <w:rPr>
          <w:rFonts w:ascii="Arial" w:hAnsi="Arial" w:cs="Arial"/>
        </w:rPr>
      </w:pPr>
      <w:r w:rsidRPr="00645446">
        <w:rPr>
          <w:rFonts w:ascii="Arial" w:hAnsi="Arial" w:cs="Arial"/>
        </w:rPr>
        <w:t xml:space="preserve">The Union contends that Management has had prior cease and desist directives       to stop violating </w:t>
      </w:r>
      <w:r w:rsidR="000C0C5D">
        <w:rPr>
          <w:rFonts w:ascii="Arial" w:hAnsi="Arial" w:cs="Arial"/>
        </w:rPr>
        <w:t>Article 7, Sections 2.B and 2.C and the Step 4 settlement</w:t>
      </w:r>
      <w:r w:rsidR="00645446" w:rsidRPr="00645446">
        <w:rPr>
          <w:rFonts w:ascii="Arial" w:hAnsi="Arial" w:cs="Arial"/>
        </w:rPr>
        <w:t xml:space="preserve"> M-01276 via Article 15 of the National Agreement by assigning CCAs to perform work in the rural carrier Craft.</w:t>
      </w:r>
    </w:p>
    <w:p w14:paraId="77E25628" w14:textId="77777777" w:rsidR="00D713C8" w:rsidRDefault="00D713C8" w:rsidP="00645446">
      <w:pPr>
        <w:numPr>
          <w:ilvl w:val="0"/>
          <w:numId w:val="40"/>
        </w:numPr>
        <w:ind w:right="-144"/>
        <w:rPr>
          <w:rFonts w:ascii="Arial" w:hAnsi="Arial" w:cs="Arial"/>
        </w:rPr>
      </w:pPr>
      <w:r w:rsidRPr="00841663">
        <w:rPr>
          <w:rFonts w:ascii="Arial" w:hAnsi="Arial" w:cs="Arial"/>
        </w:rPr>
        <w:lastRenderedPageBreak/>
        <w:t xml:space="preserve">The Union also contends that Management’s actions are continuous, egregious and deliberate. </w:t>
      </w:r>
      <w:r w:rsidR="00354E00">
        <w:rPr>
          <w:rFonts w:ascii="Arial" w:hAnsi="Arial" w:cs="Arial"/>
        </w:rPr>
        <w:t xml:space="preserve"> </w:t>
      </w:r>
      <w:r w:rsidRPr="00841663">
        <w:rPr>
          <w:rFonts w:ascii="Arial" w:hAnsi="Arial" w:cs="Arial"/>
        </w:rPr>
        <w:t xml:space="preserve">The Union has included past decisions/settlements in the case file to support their claim. </w:t>
      </w:r>
    </w:p>
    <w:p w14:paraId="41103E9B" w14:textId="77777777" w:rsidR="00867389" w:rsidRDefault="00867389" w:rsidP="00867389">
      <w:pPr>
        <w:pStyle w:val="ListParagraph"/>
        <w:numPr>
          <w:ilvl w:val="0"/>
          <w:numId w:val="0"/>
        </w:numPr>
        <w:ind w:left="720"/>
        <w:rPr>
          <w:rFonts w:ascii="Arial" w:hAnsi="Arial" w:cs="Arial"/>
        </w:rPr>
      </w:pPr>
    </w:p>
    <w:p w14:paraId="273EA6BD" w14:textId="77777777" w:rsidR="00867389" w:rsidRPr="00331110" w:rsidRDefault="00867389" w:rsidP="00867389">
      <w:pPr>
        <w:numPr>
          <w:ilvl w:val="0"/>
          <w:numId w:val="0"/>
        </w:numPr>
        <w:ind w:left="540"/>
        <w:rPr>
          <w:rFonts w:ascii="Arial" w:hAnsi="Arial" w:cs="Arial"/>
        </w:rPr>
      </w:pPr>
    </w:p>
    <w:p w14:paraId="298F5FC0" w14:textId="77777777" w:rsidR="00D713C8" w:rsidRDefault="00D713C8" w:rsidP="00C76724">
      <w:pPr>
        <w:numPr>
          <w:ilvl w:val="0"/>
          <w:numId w:val="0"/>
        </w:numPr>
        <w:rPr>
          <w:rFonts w:ascii="Arial" w:hAnsi="Arial" w:cs="Arial"/>
          <w:b/>
          <w:sz w:val="28"/>
          <w:szCs w:val="28"/>
        </w:rPr>
      </w:pPr>
      <w:r w:rsidRPr="00841663">
        <w:rPr>
          <w:rFonts w:ascii="Arial" w:hAnsi="Arial" w:cs="Arial"/>
          <w:b/>
          <w:sz w:val="28"/>
          <w:szCs w:val="28"/>
        </w:rPr>
        <w:t>Remedy:</w:t>
      </w:r>
    </w:p>
    <w:p w14:paraId="7C592056" w14:textId="77777777" w:rsidR="00373971" w:rsidRDefault="00373971" w:rsidP="00C76724">
      <w:pPr>
        <w:numPr>
          <w:ilvl w:val="0"/>
          <w:numId w:val="0"/>
        </w:numPr>
        <w:rPr>
          <w:rFonts w:ascii="Arial" w:hAnsi="Arial" w:cs="Arial"/>
          <w:b/>
          <w:sz w:val="28"/>
          <w:szCs w:val="28"/>
        </w:rPr>
      </w:pPr>
    </w:p>
    <w:p w14:paraId="023A9069" w14:textId="77777777" w:rsidR="00373971" w:rsidRPr="00373971" w:rsidRDefault="00373971" w:rsidP="00323121">
      <w:pPr>
        <w:numPr>
          <w:ilvl w:val="0"/>
          <w:numId w:val="41"/>
        </w:numPr>
        <w:ind w:right="-144"/>
        <w:rPr>
          <w:rFonts w:ascii="Arial" w:hAnsi="Arial" w:cs="Arial"/>
          <w:szCs w:val="24"/>
        </w:rPr>
      </w:pPr>
      <w:r>
        <w:rPr>
          <w:rFonts w:ascii="Arial" w:hAnsi="Arial" w:cs="Arial"/>
          <w:szCs w:val="24"/>
        </w:rPr>
        <w:t>That management cease and desist violating Article 15 of the National Agreement.</w:t>
      </w:r>
    </w:p>
    <w:p w14:paraId="1BC2C7B7" w14:textId="77777777" w:rsidR="00D713C8" w:rsidRPr="00841663" w:rsidRDefault="00D713C8" w:rsidP="00D713C8">
      <w:pPr>
        <w:numPr>
          <w:ilvl w:val="0"/>
          <w:numId w:val="0"/>
        </w:numPr>
        <w:ind w:left="630"/>
        <w:rPr>
          <w:rFonts w:ascii="Arial" w:hAnsi="Arial" w:cs="Arial"/>
          <w:b/>
        </w:rPr>
      </w:pPr>
    </w:p>
    <w:p w14:paraId="1A747A79" w14:textId="77777777" w:rsidR="00D713C8" w:rsidRPr="00841663" w:rsidRDefault="00D713C8" w:rsidP="00D713C8">
      <w:pPr>
        <w:numPr>
          <w:ilvl w:val="0"/>
          <w:numId w:val="41"/>
        </w:numPr>
        <w:rPr>
          <w:rFonts w:ascii="Arial" w:hAnsi="Arial" w:cs="Arial"/>
        </w:rPr>
      </w:pPr>
      <w:bookmarkStart w:id="3" w:name="_Hlk515969533"/>
      <w:r w:rsidRPr="00841663">
        <w:rPr>
          <w:rFonts w:ascii="Arial" w:hAnsi="Arial" w:cs="Arial"/>
        </w:rPr>
        <w:t>That Letter Carrier</w:t>
      </w:r>
      <w:r w:rsidR="00652B90">
        <w:rPr>
          <w:rFonts w:ascii="Arial" w:hAnsi="Arial" w:cs="Arial"/>
        </w:rPr>
        <w:t xml:space="preserve">(s) </w:t>
      </w:r>
      <w:r w:rsidR="00652B90">
        <w:rPr>
          <w:rFonts w:ascii="Arial" w:hAnsi="Arial" w:cs="Arial"/>
          <w:b/>
          <w:u w:val="single"/>
        </w:rPr>
        <w:t>[Name]</w:t>
      </w:r>
      <w:r w:rsidR="0027656B">
        <w:rPr>
          <w:rFonts w:ascii="Arial" w:hAnsi="Arial" w:cs="Arial"/>
          <w:b/>
          <w:u w:val="single"/>
        </w:rPr>
        <w:t>, [Name], and [Name]</w:t>
      </w:r>
      <w:r w:rsidR="0027656B" w:rsidRPr="00841663">
        <w:rPr>
          <w:rFonts w:ascii="Arial" w:hAnsi="Arial" w:cs="Arial"/>
        </w:rPr>
        <w:t xml:space="preserve"> </w:t>
      </w:r>
      <w:r w:rsidR="00652B90">
        <w:rPr>
          <w:rFonts w:ascii="Arial" w:hAnsi="Arial" w:cs="Arial"/>
        </w:rPr>
        <w:t>each</w:t>
      </w:r>
      <w:r w:rsidRPr="00841663">
        <w:rPr>
          <w:rFonts w:ascii="Arial" w:hAnsi="Arial" w:cs="Arial"/>
        </w:rPr>
        <w:t xml:space="preserve"> be paid a lump sum of $100.00 </w:t>
      </w:r>
      <w:r w:rsidR="00867389">
        <w:rPr>
          <w:rFonts w:ascii="Arial" w:hAnsi="Arial" w:cs="Arial"/>
        </w:rPr>
        <w:t xml:space="preserve">to serve </w:t>
      </w:r>
      <w:r w:rsidRPr="00841663">
        <w:rPr>
          <w:rFonts w:ascii="Arial" w:hAnsi="Arial" w:cs="Arial"/>
        </w:rPr>
        <w:t>as an incentive for future compliance.</w:t>
      </w:r>
    </w:p>
    <w:bookmarkEnd w:id="0"/>
    <w:bookmarkEnd w:id="3"/>
    <w:p w14:paraId="018B26EA"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52607FE7"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5B1790CB" w14:textId="08B9EBD8" w:rsidR="009D6700" w:rsidRPr="00841663" w:rsidRDefault="000C0C5D"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841663">
        <w:rPr>
          <w:rFonts w:ascii="Arial" w:hAnsi="Arial" w:cs="Arial"/>
          <w:b/>
          <w:noProof/>
          <w:sz w:val="28"/>
          <w:szCs w:val="28"/>
        </w:rPr>
        <w:drawing>
          <wp:anchor distT="0" distB="0" distL="114300" distR="114300" simplePos="0" relativeHeight="251657216" behindDoc="0" locked="0" layoutInCell="1" allowOverlap="1" wp14:anchorId="3FE8B53C" wp14:editId="6F2F681C">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841663">
        <w:rPr>
          <w:rFonts w:ascii="Arial" w:hAnsi="Arial" w:cs="Arial"/>
          <w:b/>
          <w:snapToGrid w:val="0"/>
          <w:sz w:val="28"/>
          <w:szCs w:val="28"/>
        </w:rPr>
        <w:t>National Association of Letter Carriers</w:t>
      </w:r>
    </w:p>
    <w:p w14:paraId="321A92D0" w14:textId="77777777" w:rsidR="00640FC8" w:rsidRPr="00841663"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841663">
        <w:rPr>
          <w:rFonts w:ascii="Arial" w:hAnsi="Arial" w:cs="Arial"/>
          <w:b/>
          <w:snapToGrid w:val="0"/>
          <w:sz w:val="28"/>
          <w:szCs w:val="28"/>
        </w:rPr>
        <w:t>Request for Information</w:t>
      </w:r>
    </w:p>
    <w:p w14:paraId="407F11F3"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5E06FB1"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E29C006"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52B8A781"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0FEED7D"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1EE97DEC"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7E909255"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0B4AD1A6"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50599011"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16F8AFF3" w14:textId="77777777" w:rsidR="009F337B" w:rsidRPr="00DC49CB" w:rsidRDefault="009F337B" w:rsidP="00DC49CB">
      <w:pPr>
        <w:numPr>
          <w:ilvl w:val="0"/>
          <w:numId w:val="0"/>
        </w:numPr>
        <w:overflowPunct/>
        <w:autoSpaceDE/>
        <w:autoSpaceDN/>
        <w:adjustRightInd/>
        <w:ind w:left="450"/>
        <w:textAlignment w:val="auto"/>
        <w:rPr>
          <w:rFonts w:ascii="Arial" w:hAnsi="Arial" w:cs="Arial"/>
          <w:sz w:val="20"/>
        </w:rPr>
      </w:pPr>
    </w:p>
    <w:p w14:paraId="5D82B399"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7A30E8DE"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41628941"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7C385F25" w14:textId="77777777" w:rsidR="009F337B" w:rsidRPr="00DC49CB" w:rsidRDefault="009F337B" w:rsidP="00DC49CB">
      <w:pPr>
        <w:widowControl w:val="0"/>
        <w:numPr>
          <w:ilvl w:val="0"/>
          <w:numId w:val="0"/>
        </w:numPr>
        <w:overflowPunct/>
        <w:autoSpaceDE/>
        <w:autoSpaceDN/>
        <w:adjustRightInd/>
        <w:ind w:left="450"/>
        <w:textAlignment w:val="auto"/>
        <w:rPr>
          <w:rFonts w:ascii="Arial" w:hAnsi="Arial" w:cs="Arial"/>
          <w:snapToGrid w:val="0"/>
          <w:sz w:val="20"/>
        </w:rPr>
      </w:pPr>
    </w:p>
    <w:p w14:paraId="19A71B29"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3AC9AC2B"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65DEB0E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2B35927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4140C56F"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6CE303DF" w14:textId="77777777" w:rsidR="009D6700" w:rsidRDefault="006B43D9" w:rsidP="00DC49CB">
      <w:pPr>
        <w:widowControl w:val="0"/>
        <w:numPr>
          <w:ilvl w:val="0"/>
          <w:numId w:val="36"/>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Copy of the TACS Employee Everything Report for </w:t>
      </w:r>
      <w:r w:rsidRPr="00F3190C">
        <w:rPr>
          <w:rFonts w:ascii="Arial" w:hAnsi="Arial" w:cs="Arial"/>
          <w:b/>
          <w:snapToGrid w:val="0"/>
          <w:szCs w:val="24"/>
          <w:u w:val="single"/>
        </w:rPr>
        <w:t>[Carrier name(s)</w:t>
      </w:r>
      <w:r>
        <w:rPr>
          <w:rFonts w:ascii="Arial" w:hAnsi="Arial" w:cs="Arial"/>
          <w:b/>
          <w:snapToGrid w:val="0"/>
          <w:szCs w:val="24"/>
        </w:rPr>
        <w:t xml:space="preserve">] </w:t>
      </w:r>
      <w:r>
        <w:rPr>
          <w:rFonts w:ascii="Arial" w:hAnsi="Arial" w:cs="Arial"/>
          <w:snapToGrid w:val="0"/>
          <w:szCs w:val="24"/>
        </w:rPr>
        <w:t xml:space="preserve">on </w:t>
      </w:r>
      <w:r w:rsidRPr="00F3190C">
        <w:rPr>
          <w:rFonts w:ascii="Arial" w:hAnsi="Arial" w:cs="Arial"/>
          <w:b/>
          <w:snapToGrid w:val="0"/>
          <w:szCs w:val="24"/>
          <w:u w:val="single"/>
        </w:rPr>
        <w:t>[Date</w:t>
      </w:r>
      <w:r w:rsidR="00F71D4A">
        <w:rPr>
          <w:rFonts w:ascii="Arial" w:hAnsi="Arial" w:cs="Arial"/>
          <w:b/>
          <w:snapToGrid w:val="0"/>
          <w:szCs w:val="24"/>
          <w:u w:val="single"/>
        </w:rPr>
        <w:t>(s)</w:t>
      </w:r>
      <w:r>
        <w:rPr>
          <w:rFonts w:ascii="Arial" w:hAnsi="Arial" w:cs="Arial"/>
          <w:b/>
          <w:snapToGrid w:val="0"/>
          <w:szCs w:val="24"/>
        </w:rPr>
        <w:t>].</w:t>
      </w:r>
      <w:r>
        <w:rPr>
          <w:rFonts w:ascii="Arial" w:hAnsi="Arial" w:cs="Arial"/>
          <w:snapToGrid w:val="0"/>
          <w:szCs w:val="24"/>
        </w:rPr>
        <w:t xml:space="preserve"> </w:t>
      </w:r>
    </w:p>
    <w:p w14:paraId="5C1865F7" w14:textId="77777777" w:rsidR="00F71D4A" w:rsidRPr="00F71D4A" w:rsidRDefault="00F71D4A" w:rsidP="00F71D4A">
      <w:pPr>
        <w:widowControl w:val="0"/>
        <w:numPr>
          <w:ilvl w:val="0"/>
          <w:numId w:val="36"/>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Copy of Letter Carrier schedule from </w:t>
      </w:r>
      <w:r>
        <w:rPr>
          <w:rFonts w:ascii="Arial" w:hAnsi="Arial" w:cs="Arial"/>
          <w:b/>
          <w:snapToGrid w:val="0"/>
          <w:szCs w:val="24"/>
          <w:u w:val="single"/>
        </w:rPr>
        <w:t>[Date(s)]</w:t>
      </w:r>
      <w:r>
        <w:rPr>
          <w:rFonts w:ascii="Arial" w:hAnsi="Arial" w:cs="Arial"/>
          <w:snapToGrid w:val="0"/>
          <w:szCs w:val="24"/>
        </w:rPr>
        <w:t>.</w:t>
      </w:r>
    </w:p>
    <w:p w14:paraId="2F0C9A8F" w14:textId="77777777" w:rsidR="009D6700"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1923406"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In addition, </w:t>
      </w:r>
      <w:r w:rsidRPr="0022616B">
        <w:rPr>
          <w:rFonts w:ascii="Arial" w:hAnsi="Arial" w:cs="Arial"/>
          <w:snapToGrid w:val="0"/>
          <w:szCs w:val="24"/>
        </w:rPr>
        <w:t>I am also requesting time to interview the following individuals</w:t>
      </w:r>
      <w:r>
        <w:rPr>
          <w:rFonts w:ascii="Arial" w:hAnsi="Arial" w:cs="Arial"/>
          <w:snapToGrid w:val="0"/>
          <w:szCs w:val="24"/>
        </w:rPr>
        <w:t>:</w:t>
      </w:r>
    </w:p>
    <w:p w14:paraId="30E27604"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p>
    <w:p w14:paraId="7AD634E4" w14:textId="77777777" w:rsidR="001566B4" w:rsidRPr="001566B4"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zCs w:val="24"/>
        </w:rPr>
        <w:t>[</w:t>
      </w:r>
      <w:r w:rsidR="00166907">
        <w:rPr>
          <w:rFonts w:ascii="Arial" w:hAnsi="Arial" w:cs="Arial"/>
          <w:b/>
          <w:szCs w:val="24"/>
          <w:u w:val="single"/>
        </w:rPr>
        <w:t>Name</w:t>
      </w:r>
      <w:r>
        <w:rPr>
          <w:rFonts w:ascii="Arial" w:hAnsi="Arial" w:cs="Arial"/>
          <w:b/>
          <w:szCs w:val="24"/>
        </w:rPr>
        <w:t>]</w:t>
      </w:r>
    </w:p>
    <w:p w14:paraId="06B80CF0" w14:textId="77777777" w:rsidR="001566B4" w:rsidRPr="00166907"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rPr>
        <w:t>[</w:t>
      </w:r>
      <w:r w:rsidR="00166907">
        <w:rPr>
          <w:rFonts w:ascii="Arial" w:hAnsi="Arial" w:cs="Arial"/>
          <w:b/>
          <w:snapToGrid w:val="0"/>
          <w:szCs w:val="24"/>
        </w:rPr>
        <w:t>Name</w:t>
      </w:r>
      <w:r>
        <w:rPr>
          <w:rFonts w:ascii="Arial" w:hAnsi="Arial" w:cs="Arial"/>
          <w:b/>
          <w:snapToGrid w:val="0"/>
          <w:szCs w:val="24"/>
        </w:rPr>
        <w:t>]</w:t>
      </w:r>
    </w:p>
    <w:p w14:paraId="5DD4FB46" w14:textId="77777777" w:rsidR="00166907" w:rsidRPr="001566B4" w:rsidRDefault="00166907"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4EB88D16" w14:textId="77777777" w:rsidR="001566B4" w:rsidRPr="00DC49CB" w:rsidRDefault="001566B4" w:rsidP="001566B4">
      <w:pPr>
        <w:widowControl w:val="0"/>
        <w:numPr>
          <w:ilvl w:val="0"/>
          <w:numId w:val="0"/>
        </w:numPr>
        <w:overflowPunct/>
        <w:autoSpaceDE/>
        <w:autoSpaceDN/>
        <w:adjustRightInd/>
        <w:ind w:left="720"/>
        <w:textAlignment w:val="auto"/>
        <w:rPr>
          <w:rFonts w:ascii="Arial" w:hAnsi="Arial" w:cs="Arial"/>
          <w:snapToGrid w:val="0"/>
          <w:szCs w:val="24"/>
        </w:rPr>
      </w:pPr>
    </w:p>
    <w:p w14:paraId="19096AF9"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354E00">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19598E1A"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BAD4567"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614C3E9B"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450AB75F"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4729830A"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1E94F412"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53641D6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2C98BA1"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48FE7FB2" w14:textId="50B3D85C" w:rsidR="004378C8" w:rsidRPr="00DC49CB" w:rsidRDefault="000C0C5D"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5D7D83F4" wp14:editId="3F02278B">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6675B231"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4C41FC88"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1A81DB7B"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02CDAAA5"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27182ED2" w14:textId="77777777" w:rsidR="004378C8" w:rsidRDefault="004378C8" w:rsidP="00DC49CB">
      <w:pPr>
        <w:numPr>
          <w:ilvl w:val="0"/>
          <w:numId w:val="0"/>
        </w:numPr>
        <w:ind w:left="270"/>
        <w:rPr>
          <w:rFonts w:ascii="Arial" w:hAnsi="Arial" w:cs="Arial"/>
          <w:szCs w:val="24"/>
        </w:rPr>
      </w:pPr>
    </w:p>
    <w:p w14:paraId="65C8EE94" w14:textId="77777777" w:rsidR="00841663" w:rsidRPr="00DC49CB" w:rsidRDefault="00841663" w:rsidP="00DC49CB">
      <w:pPr>
        <w:numPr>
          <w:ilvl w:val="0"/>
          <w:numId w:val="0"/>
        </w:numPr>
        <w:ind w:left="270"/>
        <w:rPr>
          <w:rFonts w:ascii="Arial" w:hAnsi="Arial" w:cs="Arial"/>
          <w:szCs w:val="24"/>
        </w:rPr>
      </w:pPr>
    </w:p>
    <w:p w14:paraId="68758EC3"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00F2B75E" w14:textId="77777777" w:rsidR="004378C8" w:rsidRPr="00DC49CB"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7A715388" w14:textId="77777777" w:rsidR="004378C8" w:rsidRDefault="004378C8" w:rsidP="00DC49CB">
      <w:pPr>
        <w:numPr>
          <w:ilvl w:val="0"/>
          <w:numId w:val="0"/>
        </w:numPr>
        <w:rPr>
          <w:rFonts w:ascii="Arial" w:hAnsi="Arial" w:cs="Arial"/>
          <w:szCs w:val="24"/>
        </w:rPr>
      </w:pPr>
    </w:p>
    <w:p w14:paraId="689E860F" w14:textId="77777777" w:rsidR="009F337B" w:rsidRPr="00DC49CB" w:rsidRDefault="009F337B" w:rsidP="00DC49CB">
      <w:pPr>
        <w:numPr>
          <w:ilvl w:val="0"/>
          <w:numId w:val="0"/>
        </w:numPr>
        <w:rPr>
          <w:rFonts w:ascii="Arial" w:hAnsi="Arial" w:cs="Arial"/>
          <w:szCs w:val="24"/>
        </w:rPr>
      </w:pPr>
    </w:p>
    <w:p w14:paraId="2489EA5B"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59F07707"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79133CCD" w14:textId="77777777" w:rsidR="009F337B" w:rsidRPr="00DC49CB" w:rsidRDefault="009F337B" w:rsidP="00DC49CB">
      <w:pPr>
        <w:widowControl w:val="0"/>
        <w:numPr>
          <w:ilvl w:val="0"/>
          <w:numId w:val="0"/>
        </w:numPr>
        <w:ind w:firstLine="360"/>
        <w:rPr>
          <w:rFonts w:ascii="Arial" w:hAnsi="Arial" w:cs="Arial"/>
          <w:snapToGrid w:val="0"/>
          <w:sz w:val="20"/>
        </w:rPr>
      </w:pPr>
    </w:p>
    <w:p w14:paraId="72108EF0" w14:textId="77777777" w:rsidR="004378C8" w:rsidRPr="00DC49CB" w:rsidRDefault="004378C8" w:rsidP="00DC49CB">
      <w:pPr>
        <w:widowControl w:val="0"/>
        <w:numPr>
          <w:ilvl w:val="0"/>
          <w:numId w:val="0"/>
        </w:numPr>
        <w:rPr>
          <w:rFonts w:ascii="Arial" w:hAnsi="Arial" w:cs="Arial"/>
          <w:snapToGrid w:val="0"/>
        </w:rPr>
      </w:pPr>
    </w:p>
    <w:p w14:paraId="004880CE"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78821CCC" w14:textId="77777777" w:rsidR="004378C8" w:rsidRPr="00DC49CB" w:rsidRDefault="004378C8" w:rsidP="00DC49CB">
      <w:pPr>
        <w:widowControl w:val="0"/>
        <w:numPr>
          <w:ilvl w:val="0"/>
          <w:numId w:val="0"/>
        </w:numPr>
        <w:ind w:left="360"/>
        <w:rPr>
          <w:rFonts w:ascii="Arial" w:hAnsi="Arial" w:cs="Arial"/>
          <w:snapToGrid w:val="0"/>
          <w:szCs w:val="24"/>
        </w:rPr>
      </w:pPr>
    </w:p>
    <w:p w14:paraId="3297C6A2"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3ABF4C5" w14:textId="77777777" w:rsidR="004378C8" w:rsidRPr="00DC49CB" w:rsidRDefault="004378C8" w:rsidP="00DC49CB">
      <w:pPr>
        <w:widowControl w:val="0"/>
        <w:numPr>
          <w:ilvl w:val="0"/>
          <w:numId w:val="0"/>
        </w:numPr>
        <w:ind w:left="360"/>
        <w:rPr>
          <w:rFonts w:ascii="Arial" w:hAnsi="Arial" w:cs="Arial"/>
          <w:snapToGrid w:val="0"/>
          <w:szCs w:val="24"/>
        </w:rPr>
      </w:pPr>
    </w:p>
    <w:p w14:paraId="76D9DAB7"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354E00">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1EA8A4AE" w14:textId="77777777" w:rsidR="004378C8" w:rsidRPr="00DC49CB" w:rsidRDefault="004378C8" w:rsidP="00DC49CB">
      <w:pPr>
        <w:widowControl w:val="0"/>
        <w:numPr>
          <w:ilvl w:val="0"/>
          <w:numId w:val="0"/>
        </w:numPr>
        <w:ind w:left="360"/>
        <w:rPr>
          <w:rFonts w:ascii="Arial" w:hAnsi="Arial" w:cs="Arial"/>
          <w:snapToGrid w:val="0"/>
          <w:szCs w:val="24"/>
        </w:rPr>
      </w:pPr>
    </w:p>
    <w:p w14:paraId="46C266FA"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2AF54E67" w14:textId="77777777" w:rsidR="004378C8" w:rsidRPr="00DC49CB" w:rsidRDefault="004378C8" w:rsidP="00DC49CB">
      <w:pPr>
        <w:widowControl w:val="0"/>
        <w:numPr>
          <w:ilvl w:val="0"/>
          <w:numId w:val="0"/>
        </w:numPr>
        <w:ind w:left="360"/>
        <w:rPr>
          <w:rFonts w:ascii="Arial" w:hAnsi="Arial" w:cs="Arial"/>
          <w:snapToGrid w:val="0"/>
        </w:rPr>
      </w:pPr>
    </w:p>
    <w:p w14:paraId="1FCD8722"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2AC5E24B"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048720E8"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4F060699" w14:textId="77777777" w:rsidR="004378C8" w:rsidRPr="00DC49CB" w:rsidRDefault="004378C8" w:rsidP="00DC49CB">
      <w:pPr>
        <w:widowControl w:val="0"/>
        <w:numPr>
          <w:ilvl w:val="0"/>
          <w:numId w:val="0"/>
        </w:numPr>
        <w:rPr>
          <w:rFonts w:ascii="Arial" w:hAnsi="Arial" w:cs="Arial"/>
          <w:szCs w:val="24"/>
        </w:rPr>
      </w:pPr>
    </w:p>
    <w:p w14:paraId="3537FCC4"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BF043B0"/>
    <w:multiLevelType w:val="multilevel"/>
    <w:tmpl w:val="F104BDA0"/>
    <w:lvl w:ilvl="0">
      <w:start w:val="2"/>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start w:val="1"/>
      <w:numFmt w:val="lowerRoman"/>
      <w:pStyle w:val="Normal"/>
      <w:lvlText w:val="%3."/>
      <w:lvlJc w:val="right"/>
      <w:pPr>
        <w:tabs>
          <w:tab w:val="num" w:pos="2160"/>
        </w:tabs>
        <w:ind w:left="2160" w:hanging="180"/>
      </w:pPr>
      <w:rPr>
        <w:rFonts w:hint="default"/>
      </w:rPr>
    </w:lvl>
    <w:lvl w:ilvl="3">
      <w:start w:val="1"/>
      <w:numFmt w:val="decimal"/>
      <w:pStyle w:val="Normal"/>
      <w:lvlText w:val="%4."/>
      <w:lvlJc w:val="left"/>
      <w:pPr>
        <w:tabs>
          <w:tab w:val="num" w:pos="2880"/>
        </w:tabs>
        <w:ind w:left="2880" w:hanging="360"/>
      </w:pPr>
      <w:rPr>
        <w:rFonts w:hint="default"/>
      </w:rPr>
    </w:lvl>
    <w:lvl w:ilvl="4">
      <w:start w:val="1"/>
      <w:numFmt w:val="lowerLetter"/>
      <w:pStyle w:val="Normal"/>
      <w:lvlText w:val="%5."/>
      <w:lvlJc w:val="left"/>
      <w:pPr>
        <w:tabs>
          <w:tab w:val="num" w:pos="3600"/>
        </w:tabs>
        <w:ind w:left="3600" w:hanging="360"/>
      </w:pPr>
      <w:rPr>
        <w:rFonts w:hint="default"/>
      </w:rPr>
    </w:lvl>
    <w:lvl w:ilvl="5">
      <w:start w:val="1"/>
      <w:numFmt w:val="lowerRoman"/>
      <w:pStyle w:val="Normal"/>
      <w:lvlText w:val="%6."/>
      <w:lvlJc w:val="right"/>
      <w:pPr>
        <w:tabs>
          <w:tab w:val="num" w:pos="4320"/>
        </w:tabs>
        <w:ind w:left="4320" w:hanging="180"/>
      </w:pPr>
      <w:rPr>
        <w:rFonts w:hint="default"/>
      </w:rPr>
    </w:lvl>
    <w:lvl w:ilvl="6">
      <w:start w:val="1"/>
      <w:numFmt w:val="decimal"/>
      <w:pStyle w:val="Normal"/>
      <w:lvlText w:val="%7."/>
      <w:lvlJc w:val="left"/>
      <w:pPr>
        <w:tabs>
          <w:tab w:val="num" w:pos="5040"/>
        </w:tabs>
        <w:ind w:left="5040" w:hanging="360"/>
      </w:pPr>
      <w:rPr>
        <w:rFonts w:hint="default"/>
      </w:rPr>
    </w:lvl>
    <w:lvl w:ilvl="7">
      <w:start w:val="1"/>
      <w:numFmt w:val="lowerLetter"/>
      <w:pStyle w:val="Normal"/>
      <w:lvlText w:val="%8."/>
      <w:lvlJc w:val="left"/>
      <w:pPr>
        <w:tabs>
          <w:tab w:val="num" w:pos="5760"/>
        </w:tabs>
        <w:ind w:left="5760" w:hanging="360"/>
      </w:pPr>
      <w:rPr>
        <w:rFonts w:hint="default"/>
      </w:rPr>
    </w:lvl>
    <w:lvl w:ilvl="8">
      <w:start w:val="1"/>
      <w:numFmt w:val="lowerRoman"/>
      <w:pStyle w:val="Normal"/>
      <w:lvlText w:val="%9."/>
      <w:lvlJc w:val="right"/>
      <w:pPr>
        <w:tabs>
          <w:tab w:val="num" w:pos="630"/>
        </w:tabs>
        <w:ind w:left="630" w:hanging="180"/>
      </w:pPr>
      <w:rPr>
        <w:rFonts w:hint="default"/>
      </w:rPr>
    </w:lvl>
  </w:abstractNum>
  <w:abstractNum w:abstractNumId="17"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9F94FDD"/>
    <w:multiLevelType w:val="hybridMultilevel"/>
    <w:tmpl w:val="EFB0E142"/>
    <w:lvl w:ilvl="0" w:tplc="91D299C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302C5"/>
    <w:multiLevelType w:val="hybridMultilevel"/>
    <w:tmpl w:val="4AF875F2"/>
    <w:lvl w:ilvl="0" w:tplc="CA2C9D3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7" w15:restartNumberingAfterBreak="0">
    <w:nsid w:val="73FB33B9"/>
    <w:multiLevelType w:val="hybridMultilevel"/>
    <w:tmpl w:val="0FA445A0"/>
    <w:lvl w:ilvl="0" w:tplc="A3B4D4E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8" w15:restartNumberingAfterBreak="0">
    <w:nsid w:val="747A3ABE"/>
    <w:multiLevelType w:val="hybridMultilevel"/>
    <w:tmpl w:val="A490D33C"/>
    <w:lvl w:ilvl="0" w:tplc="8B2EF3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330253">
    <w:abstractNumId w:val="1"/>
  </w:num>
  <w:num w:numId="2" w16cid:durableId="1118985143">
    <w:abstractNumId w:val="16"/>
  </w:num>
  <w:num w:numId="3" w16cid:durableId="1239944624">
    <w:abstractNumId w:val="23"/>
  </w:num>
  <w:num w:numId="4" w16cid:durableId="86463680">
    <w:abstractNumId w:val="26"/>
  </w:num>
  <w:num w:numId="5" w16cid:durableId="179976160">
    <w:abstractNumId w:val="16"/>
    <w:lvlOverride w:ilvl="0">
      <w:startOverride w:val="1"/>
    </w:lvlOverride>
  </w:num>
  <w:num w:numId="6" w16cid:durableId="1174805938">
    <w:abstractNumId w:val="0"/>
  </w:num>
  <w:num w:numId="7" w16cid:durableId="1350911355">
    <w:abstractNumId w:val="17"/>
  </w:num>
  <w:num w:numId="8" w16cid:durableId="1640305420">
    <w:abstractNumId w:val="11"/>
  </w:num>
  <w:num w:numId="9" w16cid:durableId="1311128219">
    <w:abstractNumId w:val="40"/>
  </w:num>
  <w:num w:numId="10" w16cid:durableId="2026591441">
    <w:abstractNumId w:val="3"/>
  </w:num>
  <w:num w:numId="11" w16cid:durableId="1162157274">
    <w:abstractNumId w:val="32"/>
  </w:num>
  <w:num w:numId="12" w16cid:durableId="1116873011">
    <w:abstractNumId w:val="39"/>
  </w:num>
  <w:num w:numId="13" w16cid:durableId="337852765">
    <w:abstractNumId w:val="31"/>
  </w:num>
  <w:num w:numId="14" w16cid:durableId="1301031559">
    <w:abstractNumId w:val="4"/>
  </w:num>
  <w:num w:numId="15" w16cid:durableId="1508403411">
    <w:abstractNumId w:val="7"/>
  </w:num>
  <w:num w:numId="16" w16cid:durableId="1958683545">
    <w:abstractNumId w:val="19"/>
  </w:num>
  <w:num w:numId="17" w16cid:durableId="517936662">
    <w:abstractNumId w:val="13"/>
  </w:num>
  <w:num w:numId="18" w16cid:durableId="2120294567">
    <w:abstractNumId w:val="10"/>
  </w:num>
  <w:num w:numId="19" w16cid:durableId="940528255">
    <w:abstractNumId w:val="5"/>
  </w:num>
  <w:num w:numId="20" w16cid:durableId="1963683416">
    <w:abstractNumId w:val="25"/>
  </w:num>
  <w:num w:numId="21" w16cid:durableId="1043166421">
    <w:abstractNumId w:val="28"/>
  </w:num>
  <w:num w:numId="22" w16cid:durableId="885065042">
    <w:abstractNumId w:val="34"/>
  </w:num>
  <w:num w:numId="23" w16cid:durableId="1459226679">
    <w:abstractNumId w:val="29"/>
  </w:num>
  <w:num w:numId="24" w16cid:durableId="90784853">
    <w:abstractNumId w:val="9"/>
  </w:num>
  <w:num w:numId="25" w16cid:durableId="544222814">
    <w:abstractNumId w:val="35"/>
  </w:num>
  <w:num w:numId="26" w16cid:durableId="1633558255">
    <w:abstractNumId w:val="27"/>
  </w:num>
  <w:num w:numId="27" w16cid:durableId="4560733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59313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3583113">
    <w:abstractNumId w:val="15"/>
  </w:num>
  <w:num w:numId="30" w16cid:durableId="368528024">
    <w:abstractNumId w:val="20"/>
  </w:num>
  <w:num w:numId="31" w16cid:durableId="2092463009">
    <w:abstractNumId w:val="22"/>
  </w:num>
  <w:num w:numId="32" w16cid:durableId="1619097913">
    <w:abstractNumId w:val="33"/>
  </w:num>
  <w:num w:numId="33" w16cid:durableId="1496652363">
    <w:abstractNumId w:val="30"/>
  </w:num>
  <w:num w:numId="34" w16cid:durableId="284123722">
    <w:abstractNumId w:val="6"/>
  </w:num>
  <w:num w:numId="35" w16cid:durableId="1841194829">
    <w:abstractNumId w:val="14"/>
  </w:num>
  <w:num w:numId="36" w16cid:durableId="930696018">
    <w:abstractNumId w:val="12"/>
  </w:num>
  <w:num w:numId="37" w16cid:durableId="437523940">
    <w:abstractNumId w:val="36"/>
  </w:num>
  <w:num w:numId="38" w16cid:durableId="1169097789">
    <w:abstractNumId w:val="8"/>
  </w:num>
  <w:num w:numId="39" w16cid:durableId="365057504">
    <w:abstractNumId w:val="18"/>
  </w:num>
  <w:num w:numId="40" w16cid:durableId="556740555">
    <w:abstractNumId w:val="2"/>
  </w:num>
  <w:num w:numId="41" w16cid:durableId="1827700183">
    <w:abstractNumId w:val="21"/>
  </w:num>
  <w:num w:numId="42" w16cid:durableId="394007721">
    <w:abstractNumId w:val="37"/>
  </w:num>
  <w:num w:numId="43" w16cid:durableId="585966902">
    <w:abstractNumId w:val="38"/>
  </w:num>
  <w:num w:numId="44" w16cid:durableId="13017707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47956"/>
    <w:rsid w:val="00056C00"/>
    <w:rsid w:val="00062F81"/>
    <w:rsid w:val="00063D55"/>
    <w:rsid w:val="0009222C"/>
    <w:rsid w:val="000A0732"/>
    <w:rsid w:val="000B5140"/>
    <w:rsid w:val="000C0C5D"/>
    <w:rsid w:val="000C3082"/>
    <w:rsid w:val="000C5D49"/>
    <w:rsid w:val="000D7AEC"/>
    <w:rsid w:val="000F41B1"/>
    <w:rsid w:val="000F41F0"/>
    <w:rsid w:val="000F5065"/>
    <w:rsid w:val="00103986"/>
    <w:rsid w:val="00105159"/>
    <w:rsid w:val="00122E9B"/>
    <w:rsid w:val="00151903"/>
    <w:rsid w:val="001566B4"/>
    <w:rsid w:val="00165913"/>
    <w:rsid w:val="00166907"/>
    <w:rsid w:val="00176CB4"/>
    <w:rsid w:val="0018108D"/>
    <w:rsid w:val="001922B3"/>
    <w:rsid w:val="00196948"/>
    <w:rsid w:val="001A6460"/>
    <w:rsid w:val="0021482A"/>
    <w:rsid w:val="002673B8"/>
    <w:rsid w:val="002734BB"/>
    <w:rsid w:val="002758DE"/>
    <w:rsid w:val="0027656B"/>
    <w:rsid w:val="00294B31"/>
    <w:rsid w:val="002A133D"/>
    <w:rsid w:val="002C2F52"/>
    <w:rsid w:val="002E3006"/>
    <w:rsid w:val="002E33EF"/>
    <w:rsid w:val="002F23F4"/>
    <w:rsid w:val="002F5217"/>
    <w:rsid w:val="003169CF"/>
    <w:rsid w:val="003175DE"/>
    <w:rsid w:val="003203DD"/>
    <w:rsid w:val="00323121"/>
    <w:rsid w:val="00331110"/>
    <w:rsid w:val="00342042"/>
    <w:rsid w:val="00354E00"/>
    <w:rsid w:val="00356BD3"/>
    <w:rsid w:val="00373971"/>
    <w:rsid w:val="003A319E"/>
    <w:rsid w:val="003C04A2"/>
    <w:rsid w:val="003C1D11"/>
    <w:rsid w:val="003F46C9"/>
    <w:rsid w:val="00423828"/>
    <w:rsid w:val="004378C8"/>
    <w:rsid w:val="00447DC3"/>
    <w:rsid w:val="00467BDB"/>
    <w:rsid w:val="00476259"/>
    <w:rsid w:val="00481DC4"/>
    <w:rsid w:val="0049207B"/>
    <w:rsid w:val="004C3A65"/>
    <w:rsid w:val="004E1265"/>
    <w:rsid w:val="004E4B5B"/>
    <w:rsid w:val="00500310"/>
    <w:rsid w:val="00510F48"/>
    <w:rsid w:val="00517381"/>
    <w:rsid w:val="00536D70"/>
    <w:rsid w:val="00540C38"/>
    <w:rsid w:val="0055710F"/>
    <w:rsid w:val="00575FB7"/>
    <w:rsid w:val="00586C24"/>
    <w:rsid w:val="0058752F"/>
    <w:rsid w:val="005A40A8"/>
    <w:rsid w:val="00606AC5"/>
    <w:rsid w:val="00606E28"/>
    <w:rsid w:val="00630D85"/>
    <w:rsid w:val="00640FC8"/>
    <w:rsid w:val="00645446"/>
    <w:rsid w:val="00652B90"/>
    <w:rsid w:val="00693706"/>
    <w:rsid w:val="006B269C"/>
    <w:rsid w:val="006B43D9"/>
    <w:rsid w:val="006F673C"/>
    <w:rsid w:val="007105C3"/>
    <w:rsid w:val="007156C7"/>
    <w:rsid w:val="007207D2"/>
    <w:rsid w:val="00727C39"/>
    <w:rsid w:val="007345C2"/>
    <w:rsid w:val="00751D79"/>
    <w:rsid w:val="00780870"/>
    <w:rsid w:val="00791656"/>
    <w:rsid w:val="007941C4"/>
    <w:rsid w:val="007A0F37"/>
    <w:rsid w:val="007C4532"/>
    <w:rsid w:val="007D1DB1"/>
    <w:rsid w:val="007D4308"/>
    <w:rsid w:val="007E528B"/>
    <w:rsid w:val="007F1891"/>
    <w:rsid w:val="008035F2"/>
    <w:rsid w:val="00810048"/>
    <w:rsid w:val="00823BAA"/>
    <w:rsid w:val="008357AF"/>
    <w:rsid w:val="00841663"/>
    <w:rsid w:val="00843E8D"/>
    <w:rsid w:val="00844827"/>
    <w:rsid w:val="00845023"/>
    <w:rsid w:val="00853F4B"/>
    <w:rsid w:val="00857816"/>
    <w:rsid w:val="00864B3B"/>
    <w:rsid w:val="00867389"/>
    <w:rsid w:val="0089086E"/>
    <w:rsid w:val="008B3EC4"/>
    <w:rsid w:val="008C6B44"/>
    <w:rsid w:val="008D2642"/>
    <w:rsid w:val="008E0A79"/>
    <w:rsid w:val="008F2A0A"/>
    <w:rsid w:val="008F3188"/>
    <w:rsid w:val="009016C2"/>
    <w:rsid w:val="00911742"/>
    <w:rsid w:val="00913D6B"/>
    <w:rsid w:val="00932529"/>
    <w:rsid w:val="009420F0"/>
    <w:rsid w:val="009524E3"/>
    <w:rsid w:val="009548AD"/>
    <w:rsid w:val="00960479"/>
    <w:rsid w:val="009708CD"/>
    <w:rsid w:val="009836CA"/>
    <w:rsid w:val="009A781F"/>
    <w:rsid w:val="009B764C"/>
    <w:rsid w:val="009D6700"/>
    <w:rsid w:val="009E5063"/>
    <w:rsid w:val="009F337B"/>
    <w:rsid w:val="00A368C4"/>
    <w:rsid w:val="00A50D41"/>
    <w:rsid w:val="00A55E56"/>
    <w:rsid w:val="00A63D38"/>
    <w:rsid w:val="00A73F18"/>
    <w:rsid w:val="00A80E96"/>
    <w:rsid w:val="00AA5D8B"/>
    <w:rsid w:val="00B120AE"/>
    <w:rsid w:val="00B216BC"/>
    <w:rsid w:val="00B22AC7"/>
    <w:rsid w:val="00B61169"/>
    <w:rsid w:val="00B84671"/>
    <w:rsid w:val="00BA6103"/>
    <w:rsid w:val="00BC1AA2"/>
    <w:rsid w:val="00BE4550"/>
    <w:rsid w:val="00BF0A11"/>
    <w:rsid w:val="00C10EED"/>
    <w:rsid w:val="00C16945"/>
    <w:rsid w:val="00C21693"/>
    <w:rsid w:val="00C71BD7"/>
    <w:rsid w:val="00C72E28"/>
    <w:rsid w:val="00C76724"/>
    <w:rsid w:val="00C85ADA"/>
    <w:rsid w:val="00CB28BA"/>
    <w:rsid w:val="00CB6397"/>
    <w:rsid w:val="00CC07E6"/>
    <w:rsid w:val="00CE4036"/>
    <w:rsid w:val="00CE4129"/>
    <w:rsid w:val="00CF039B"/>
    <w:rsid w:val="00CF3A02"/>
    <w:rsid w:val="00CF5AA3"/>
    <w:rsid w:val="00D17A34"/>
    <w:rsid w:val="00D26A79"/>
    <w:rsid w:val="00D56298"/>
    <w:rsid w:val="00D603E3"/>
    <w:rsid w:val="00D713C8"/>
    <w:rsid w:val="00D7771E"/>
    <w:rsid w:val="00D91457"/>
    <w:rsid w:val="00DB4AAF"/>
    <w:rsid w:val="00DC49CB"/>
    <w:rsid w:val="00DE58DC"/>
    <w:rsid w:val="00DF7FE7"/>
    <w:rsid w:val="00E32C3F"/>
    <w:rsid w:val="00E4470B"/>
    <w:rsid w:val="00E84D31"/>
    <w:rsid w:val="00EA79FE"/>
    <w:rsid w:val="00ED0C60"/>
    <w:rsid w:val="00EF2B4D"/>
    <w:rsid w:val="00EF3191"/>
    <w:rsid w:val="00EF7025"/>
    <w:rsid w:val="00F01F48"/>
    <w:rsid w:val="00F1748F"/>
    <w:rsid w:val="00F209E8"/>
    <w:rsid w:val="00F232F4"/>
    <w:rsid w:val="00F2678E"/>
    <w:rsid w:val="00F3190C"/>
    <w:rsid w:val="00F468C0"/>
    <w:rsid w:val="00F51675"/>
    <w:rsid w:val="00F564A9"/>
    <w:rsid w:val="00F71D4A"/>
    <w:rsid w:val="00F71F3C"/>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9209"/>
  <w15:chartTrackingRefBased/>
  <w15:docId w15:val="{2E0C3B3A-A301-411F-BD68-7757D0C9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C85AD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2012-04-18T21:48:00Z</cp:lastPrinted>
  <dcterms:created xsi:type="dcterms:W3CDTF">2022-05-18T10:33:00Z</dcterms:created>
  <dcterms:modified xsi:type="dcterms:W3CDTF">2022-11-02T12:10:00Z</dcterms:modified>
</cp:coreProperties>
</file>